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top w:w="15" w:type="dxa"/>
          <w:left w:w="70" w:type="dxa"/>
          <w:bottom w:w="15" w:type="dxa"/>
          <w:right w:w="70" w:type="dxa"/>
        </w:tblCellMar>
        <w:tblLook w:val="04A0" w:firstRow="1" w:lastRow="0" w:firstColumn="1" w:lastColumn="0" w:noHBand="0" w:noVBand="1"/>
      </w:tblPr>
      <w:tblGrid>
        <w:gridCol w:w="9072"/>
      </w:tblGrid>
      <w:tr w:rsidR="0086573A" w:rsidRPr="0086573A" w14:paraId="422C70AC" w14:textId="77777777" w:rsidTr="0086573A">
        <w:trPr>
          <w:trHeight w:val="285"/>
        </w:trPr>
        <w:tc>
          <w:tcPr>
            <w:tcW w:w="9072" w:type="dxa"/>
            <w:tcBorders>
              <w:top w:val="nil"/>
              <w:left w:val="nil"/>
              <w:bottom w:val="nil"/>
              <w:right w:val="nil"/>
            </w:tcBorders>
            <w:noWrap/>
            <w:vAlign w:val="bottom"/>
            <w:hideMark/>
          </w:tcPr>
          <w:p w14:paraId="2B5AFCE0" w14:textId="77777777" w:rsidR="002961D1" w:rsidRPr="002961D1" w:rsidRDefault="002961D1" w:rsidP="002961D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8"/>
                <w:szCs w:val="28"/>
                <w:lang w:val="en-US"/>
              </w:rPr>
              <w:t xml:space="preserve">This file has been downloaded from Inland Norway University of Applied Sciences’ Open Research Archive, </w:t>
            </w:r>
            <w:hyperlink r:id="rId7" w:tgtFrame="_blank" w:history="1">
              <w:r>
                <w:rPr>
                  <w:rStyle w:val="normaltextrun"/>
                  <w:rFonts w:ascii="Calibri" w:hAnsi="Calibri" w:cs="Calibri"/>
                  <w:color w:val="0000FF"/>
                  <w:sz w:val="28"/>
                  <w:szCs w:val="28"/>
                  <w:lang w:val="en-US"/>
                </w:rPr>
                <w:t>http://brage.bibsys.no/inn/</w:t>
              </w:r>
            </w:hyperlink>
            <w:r w:rsidRPr="002961D1">
              <w:rPr>
                <w:rStyle w:val="eop"/>
                <w:rFonts w:ascii="Calibri" w:hAnsi="Calibri" w:cs="Calibri"/>
                <w:sz w:val="28"/>
                <w:szCs w:val="28"/>
                <w:lang w:val="en-GB"/>
              </w:rPr>
              <w:t> </w:t>
            </w:r>
          </w:p>
          <w:p w14:paraId="5CA3EE5F" w14:textId="77777777" w:rsidR="002961D1" w:rsidRPr="002961D1" w:rsidRDefault="002961D1" w:rsidP="002961D1">
            <w:pPr>
              <w:pStyle w:val="paragraph"/>
              <w:spacing w:before="0" w:beforeAutospacing="0" w:after="0" w:afterAutospacing="0"/>
              <w:textAlignment w:val="baseline"/>
              <w:rPr>
                <w:rFonts w:ascii="Segoe UI" w:hAnsi="Segoe UI" w:cs="Segoe UI"/>
                <w:sz w:val="18"/>
                <w:szCs w:val="18"/>
                <w:lang w:val="en-GB"/>
              </w:rPr>
            </w:pPr>
            <w:r w:rsidRPr="002961D1">
              <w:rPr>
                <w:rStyle w:val="eop"/>
                <w:rFonts w:ascii="Calibri" w:hAnsi="Calibri" w:cs="Calibri"/>
                <w:sz w:val="28"/>
                <w:szCs w:val="28"/>
                <w:lang w:val="en-GB"/>
              </w:rPr>
              <w:t> </w:t>
            </w:r>
          </w:p>
          <w:p w14:paraId="17FC99EA" w14:textId="77777777" w:rsidR="002961D1" w:rsidRPr="002961D1" w:rsidRDefault="002961D1" w:rsidP="002961D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8"/>
                <w:szCs w:val="28"/>
                <w:lang w:val="en-US"/>
              </w:rPr>
              <w:t>The article has been peer-reviewed, but does not include the publisher’s layout, page numbers and proof-</w:t>
            </w:r>
            <w:proofErr w:type="gramStart"/>
            <w:r>
              <w:rPr>
                <w:rStyle w:val="normaltextrun"/>
                <w:rFonts w:ascii="Calibri" w:hAnsi="Calibri" w:cs="Calibri"/>
                <w:sz w:val="28"/>
                <w:szCs w:val="28"/>
                <w:lang w:val="en-US"/>
              </w:rPr>
              <w:t>corrections</w:t>
            </w:r>
            <w:proofErr w:type="gramEnd"/>
            <w:r w:rsidRPr="002961D1">
              <w:rPr>
                <w:rStyle w:val="eop"/>
                <w:rFonts w:ascii="Calibri" w:hAnsi="Calibri" w:cs="Calibri"/>
                <w:sz w:val="28"/>
                <w:szCs w:val="28"/>
                <w:lang w:val="en-GB"/>
              </w:rPr>
              <w:t> </w:t>
            </w:r>
          </w:p>
          <w:p w14:paraId="50A972F5" w14:textId="77777777" w:rsidR="002961D1" w:rsidRPr="002961D1" w:rsidRDefault="002961D1" w:rsidP="002961D1">
            <w:pPr>
              <w:pStyle w:val="paragraph"/>
              <w:spacing w:before="0" w:beforeAutospacing="0" w:after="0" w:afterAutospacing="0"/>
              <w:textAlignment w:val="baseline"/>
              <w:rPr>
                <w:rFonts w:ascii="Segoe UI" w:hAnsi="Segoe UI" w:cs="Segoe UI"/>
                <w:sz w:val="18"/>
                <w:szCs w:val="18"/>
                <w:lang w:val="en-GB"/>
              </w:rPr>
            </w:pPr>
            <w:r w:rsidRPr="002961D1">
              <w:rPr>
                <w:rStyle w:val="eop"/>
                <w:rFonts w:ascii="Calibri" w:hAnsi="Calibri" w:cs="Calibri"/>
                <w:sz w:val="32"/>
                <w:szCs w:val="32"/>
                <w:lang w:val="en-GB"/>
              </w:rPr>
              <w:t> </w:t>
            </w:r>
          </w:p>
          <w:p w14:paraId="0FAC0FC0" w14:textId="77777777" w:rsidR="002961D1" w:rsidRPr="002961D1" w:rsidRDefault="002961D1" w:rsidP="002961D1">
            <w:pPr>
              <w:pStyle w:val="paragraph"/>
              <w:spacing w:before="0" w:beforeAutospacing="0" w:after="0" w:afterAutospacing="0"/>
              <w:textAlignment w:val="baseline"/>
              <w:rPr>
                <w:rFonts w:ascii="Segoe UI" w:hAnsi="Segoe UI" w:cs="Segoe UI"/>
                <w:caps/>
                <w:color w:val="004002"/>
                <w:sz w:val="18"/>
                <w:szCs w:val="18"/>
                <w:lang w:val="en-GB"/>
              </w:rPr>
            </w:pPr>
            <w:r w:rsidRPr="002961D1">
              <w:rPr>
                <w:rStyle w:val="eop"/>
                <w:rFonts w:ascii="Arial" w:hAnsi="Arial" w:cs="Arial"/>
                <w:caps/>
                <w:color w:val="004002"/>
                <w:sz w:val="32"/>
                <w:szCs w:val="32"/>
                <w:lang w:val="en-GB"/>
              </w:rPr>
              <w:t> </w:t>
            </w:r>
          </w:p>
          <w:p w14:paraId="56E4FE0F" w14:textId="77777777" w:rsidR="002961D1" w:rsidRPr="002961D1" w:rsidRDefault="002961D1" w:rsidP="002961D1">
            <w:pPr>
              <w:pStyle w:val="paragraph"/>
              <w:spacing w:before="0" w:beforeAutospacing="0" w:after="0" w:afterAutospacing="0"/>
              <w:textAlignment w:val="baseline"/>
              <w:rPr>
                <w:rFonts w:ascii="Segoe UI" w:hAnsi="Segoe UI" w:cs="Segoe UI"/>
                <w:sz w:val="18"/>
                <w:szCs w:val="18"/>
                <w:lang w:val="en-GB"/>
              </w:rPr>
            </w:pPr>
            <w:r w:rsidRPr="002961D1">
              <w:rPr>
                <w:rStyle w:val="eop"/>
                <w:rFonts w:ascii="Calibri" w:hAnsi="Calibri" w:cs="Calibri"/>
                <w:sz w:val="32"/>
                <w:szCs w:val="32"/>
                <w:lang w:val="en-GB"/>
              </w:rPr>
              <w:t> </w:t>
            </w:r>
          </w:p>
          <w:p w14:paraId="29F35FF7" w14:textId="77777777" w:rsidR="002961D1" w:rsidRPr="002961D1" w:rsidRDefault="002961D1" w:rsidP="002961D1">
            <w:pPr>
              <w:pStyle w:val="paragraph"/>
              <w:spacing w:before="0" w:beforeAutospacing="0" w:after="0" w:afterAutospacing="0"/>
              <w:textAlignment w:val="baseline"/>
              <w:rPr>
                <w:rFonts w:ascii="Segoe UI" w:hAnsi="Segoe UI" w:cs="Segoe UI"/>
                <w:sz w:val="18"/>
                <w:szCs w:val="18"/>
                <w:lang w:val="en-GB"/>
              </w:rPr>
            </w:pPr>
            <w:r w:rsidRPr="002961D1">
              <w:rPr>
                <w:rStyle w:val="eop"/>
                <w:rFonts w:ascii="Calibri" w:hAnsi="Calibri" w:cs="Calibri"/>
                <w:sz w:val="32"/>
                <w:szCs w:val="32"/>
                <w:lang w:val="en-GB"/>
              </w:rPr>
              <w:t> </w:t>
            </w:r>
          </w:p>
          <w:p w14:paraId="78B54A63" w14:textId="77777777" w:rsidR="002961D1" w:rsidRPr="002961D1" w:rsidRDefault="002961D1" w:rsidP="002961D1">
            <w:pPr>
              <w:pStyle w:val="paragraph"/>
              <w:spacing w:before="0" w:beforeAutospacing="0" w:after="0" w:afterAutospacing="0"/>
              <w:textAlignment w:val="baseline"/>
              <w:rPr>
                <w:rFonts w:ascii="Segoe UI" w:hAnsi="Segoe UI" w:cs="Segoe UI"/>
                <w:sz w:val="18"/>
                <w:szCs w:val="18"/>
                <w:lang w:val="en-GB"/>
              </w:rPr>
            </w:pPr>
            <w:r w:rsidRPr="002961D1">
              <w:rPr>
                <w:rStyle w:val="eop"/>
                <w:rFonts w:ascii="Calibri" w:hAnsi="Calibri" w:cs="Calibri"/>
                <w:sz w:val="32"/>
                <w:szCs w:val="32"/>
                <w:lang w:val="en-GB"/>
              </w:rPr>
              <w:t> </w:t>
            </w:r>
          </w:p>
          <w:p w14:paraId="5DF3B8FD" w14:textId="77777777" w:rsidR="002961D1" w:rsidRPr="002961D1" w:rsidRDefault="002961D1" w:rsidP="002961D1">
            <w:pPr>
              <w:pStyle w:val="paragraph"/>
              <w:spacing w:before="0" w:beforeAutospacing="0" w:after="0" w:afterAutospacing="0"/>
              <w:textAlignment w:val="baseline"/>
              <w:rPr>
                <w:rFonts w:ascii="Segoe UI" w:hAnsi="Segoe UI" w:cs="Segoe UI"/>
                <w:sz w:val="18"/>
                <w:szCs w:val="18"/>
                <w:lang w:val="en-GB"/>
              </w:rPr>
            </w:pPr>
            <w:r w:rsidRPr="002961D1">
              <w:rPr>
                <w:rStyle w:val="eop"/>
                <w:rFonts w:ascii="Calibri" w:hAnsi="Calibri" w:cs="Calibri"/>
                <w:sz w:val="32"/>
                <w:szCs w:val="32"/>
                <w:lang w:val="en-GB"/>
              </w:rPr>
              <w:t> </w:t>
            </w:r>
          </w:p>
          <w:p w14:paraId="6A0CBA05" w14:textId="77777777" w:rsidR="002961D1" w:rsidRPr="002961D1" w:rsidRDefault="002961D1" w:rsidP="002961D1">
            <w:pPr>
              <w:pStyle w:val="paragraph"/>
              <w:spacing w:before="0" w:beforeAutospacing="0" w:after="0" w:afterAutospacing="0"/>
              <w:textAlignment w:val="baseline"/>
              <w:rPr>
                <w:rFonts w:ascii="Segoe UI" w:hAnsi="Segoe UI" w:cs="Segoe UI"/>
                <w:sz w:val="18"/>
                <w:szCs w:val="18"/>
                <w:lang w:val="en-GB"/>
              </w:rPr>
            </w:pPr>
            <w:r w:rsidRPr="002961D1">
              <w:rPr>
                <w:rStyle w:val="eop"/>
                <w:rFonts w:ascii="Calibri" w:hAnsi="Calibri" w:cs="Calibri"/>
                <w:sz w:val="32"/>
                <w:szCs w:val="32"/>
                <w:lang w:val="en-GB"/>
              </w:rPr>
              <w:t> </w:t>
            </w:r>
          </w:p>
          <w:p w14:paraId="0549322E" w14:textId="77777777" w:rsidR="002961D1" w:rsidRPr="000E7E33" w:rsidRDefault="002961D1" w:rsidP="002961D1">
            <w:pPr>
              <w:pStyle w:val="paragraph"/>
              <w:spacing w:before="0" w:beforeAutospacing="0" w:after="0" w:afterAutospacing="0"/>
              <w:textAlignment w:val="baseline"/>
              <w:rPr>
                <w:rFonts w:ascii="Segoe UI" w:hAnsi="Segoe UI" w:cs="Segoe UI"/>
                <w:sz w:val="32"/>
                <w:szCs w:val="32"/>
                <w:lang w:val="en-GB"/>
              </w:rPr>
            </w:pPr>
            <w:r w:rsidRPr="000E7E33">
              <w:rPr>
                <w:rStyle w:val="normaltextrun"/>
                <w:rFonts w:ascii="Calibri" w:hAnsi="Calibri" w:cs="Calibri"/>
                <w:sz w:val="32"/>
                <w:szCs w:val="32"/>
                <w:lang w:val="en-US"/>
              </w:rPr>
              <w:t>Citation for the published paper:</w:t>
            </w:r>
            <w:r w:rsidRPr="000E7E33">
              <w:rPr>
                <w:rStyle w:val="eop"/>
                <w:rFonts w:ascii="Calibri" w:hAnsi="Calibri" w:cs="Calibri"/>
                <w:sz w:val="32"/>
                <w:szCs w:val="32"/>
                <w:lang w:val="en-GB"/>
              </w:rPr>
              <w:t> </w:t>
            </w:r>
          </w:p>
          <w:p w14:paraId="6416B273" w14:textId="681EE376" w:rsidR="002961D1" w:rsidRDefault="002961D1" w:rsidP="002961D1">
            <w:pPr>
              <w:pStyle w:val="paragraph"/>
              <w:spacing w:before="0" w:beforeAutospacing="0" w:after="0" w:afterAutospacing="0"/>
              <w:textAlignment w:val="baseline"/>
              <w:rPr>
                <w:rFonts w:ascii="Segoe UI" w:hAnsi="Segoe UI" w:cs="Segoe UI"/>
                <w:sz w:val="18"/>
                <w:szCs w:val="18"/>
              </w:rPr>
            </w:pPr>
            <w:r w:rsidRPr="000E7E33">
              <w:rPr>
                <w:rStyle w:val="normaltextrun"/>
                <w:rFonts w:ascii="Calibri" w:hAnsi="Calibri" w:cs="Calibri"/>
                <w:sz w:val="28"/>
                <w:szCs w:val="28"/>
                <w:lang w:val="pl-PL"/>
              </w:rPr>
              <w:t>[</w:t>
            </w:r>
            <w:r w:rsidR="00B37BC7" w:rsidRPr="00B37BC7">
              <w:rPr>
                <w:rFonts w:ascii="Open Sans" w:hAnsi="Open Sans" w:cs="Open Sans"/>
                <w:color w:val="333333"/>
                <w:shd w:val="clear" w:color="auto" w:fill="FFFFFF"/>
                <w:lang w:val="pl-PL"/>
              </w:rPr>
              <w:t xml:space="preserve">Özkan, O., Obekpa, H. O., &amp; Alola, A. A. (2023). </w:t>
            </w:r>
            <w:r w:rsidR="00B37BC7" w:rsidRPr="00B37BC7">
              <w:rPr>
                <w:rFonts w:ascii="Open Sans" w:hAnsi="Open Sans" w:cs="Open Sans"/>
                <w:color w:val="333333"/>
                <w:shd w:val="clear" w:color="auto" w:fill="FFFFFF"/>
                <w:lang w:val="en-GB"/>
              </w:rPr>
              <w:t>Examining the nexus of energy intensity, renewables, natural resources, and carbon intensity in India. </w:t>
            </w:r>
            <w:r w:rsidR="00B37BC7">
              <w:rPr>
                <w:rFonts w:ascii="Open Sans" w:hAnsi="Open Sans" w:cs="Open Sans"/>
                <w:i/>
                <w:iCs/>
                <w:color w:val="333333"/>
                <w:shd w:val="clear" w:color="auto" w:fill="FFFFFF"/>
              </w:rPr>
              <w:t>Energy &amp; Environment</w:t>
            </w:r>
            <w:r w:rsidR="00B37BC7">
              <w:rPr>
                <w:rFonts w:ascii="Open Sans" w:hAnsi="Open Sans" w:cs="Open Sans"/>
                <w:color w:val="333333"/>
                <w:shd w:val="clear" w:color="auto" w:fill="FFFFFF"/>
              </w:rPr>
              <w:t>, </w:t>
            </w:r>
            <w:r w:rsidR="00B37BC7">
              <w:rPr>
                <w:rFonts w:ascii="Open Sans" w:hAnsi="Open Sans" w:cs="Open Sans"/>
                <w:i/>
                <w:iCs/>
                <w:color w:val="333333"/>
                <w:shd w:val="clear" w:color="auto" w:fill="FFFFFF"/>
              </w:rPr>
              <w:t>0</w:t>
            </w:r>
            <w:r w:rsidR="00B37BC7">
              <w:rPr>
                <w:rFonts w:ascii="Open Sans" w:hAnsi="Open Sans" w:cs="Open Sans"/>
                <w:color w:val="333333"/>
                <w:shd w:val="clear" w:color="auto" w:fill="FFFFFF"/>
              </w:rPr>
              <w:t>(0</w:t>
            </w:r>
            <w:proofErr w:type="gramStart"/>
            <w:r w:rsidR="00B37BC7">
              <w:rPr>
                <w:rFonts w:ascii="Open Sans" w:hAnsi="Open Sans" w:cs="Open Sans"/>
                <w:color w:val="333333"/>
                <w:shd w:val="clear" w:color="auto" w:fill="FFFFFF"/>
              </w:rPr>
              <w:t>).</w:t>
            </w:r>
            <w:r w:rsidR="000E7E33">
              <w:rPr>
                <w:rFonts w:ascii="Open Sans" w:hAnsi="Open Sans" w:cs="Open Sans"/>
                <w:color w:val="333333"/>
                <w:shd w:val="clear" w:color="auto" w:fill="FFFFFF"/>
              </w:rPr>
              <w:t>DOI</w:t>
            </w:r>
            <w:proofErr w:type="gramEnd"/>
            <w:r w:rsidR="000E7E33">
              <w:rPr>
                <w:rFonts w:ascii="Open Sans" w:hAnsi="Open Sans" w:cs="Open Sans"/>
                <w:color w:val="333333"/>
                <w:shd w:val="clear" w:color="auto" w:fill="FFFFFF"/>
              </w:rPr>
              <w:t>:</w:t>
            </w:r>
            <w:r w:rsidR="00B37BC7">
              <w:rPr>
                <w:rFonts w:ascii="Open Sans" w:hAnsi="Open Sans" w:cs="Open Sans"/>
                <w:color w:val="333333"/>
                <w:shd w:val="clear" w:color="auto" w:fill="FFFFFF"/>
              </w:rPr>
              <w:t> </w:t>
            </w:r>
            <w:hyperlink r:id="rId8" w:history="1">
              <w:r w:rsidR="00B37BC7">
                <w:rPr>
                  <w:rStyle w:val="Hyperkobling"/>
                  <w:rFonts w:ascii="Open Sans" w:hAnsi="Open Sans" w:cs="Open Sans"/>
                  <w:color w:val="006ACC"/>
                  <w:shd w:val="clear" w:color="auto" w:fill="FFFFFF"/>
                </w:rPr>
                <w:t>https://doi.org/10.1177/0958305X231169706</w:t>
              </w:r>
            </w:hyperlink>
            <w:r w:rsidRPr="000E7E33">
              <w:rPr>
                <w:rStyle w:val="normaltextrun"/>
                <w:rFonts w:ascii="Calibri" w:hAnsi="Calibri" w:cs="Calibri"/>
                <w:sz w:val="28"/>
                <w:szCs w:val="28"/>
              </w:rPr>
              <w:t>]</w:t>
            </w:r>
            <w:r w:rsidRPr="000E7E33">
              <w:rPr>
                <w:rStyle w:val="eop"/>
                <w:rFonts w:ascii="Calibri" w:hAnsi="Calibri" w:cs="Calibri"/>
                <w:sz w:val="28"/>
                <w:szCs w:val="28"/>
              </w:rPr>
              <w:t> </w:t>
            </w:r>
          </w:p>
          <w:p w14:paraId="55C8D844" w14:textId="77777777" w:rsidR="002961D1" w:rsidRDefault="002961D1" w:rsidP="002961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40"/>
                <w:szCs w:val="40"/>
              </w:rPr>
              <w:t> </w:t>
            </w:r>
          </w:p>
          <w:p w14:paraId="5A9FDE9F" w14:textId="4599F285" w:rsidR="0086573A" w:rsidRPr="0086573A" w:rsidRDefault="0086573A" w:rsidP="000E7E33">
            <w:pPr>
              <w:pStyle w:val="paragraph"/>
              <w:spacing w:before="0" w:beforeAutospacing="0" w:after="0" w:afterAutospacing="0"/>
              <w:textAlignment w:val="baseline"/>
              <w:rPr>
                <w:color w:val="000000"/>
                <w:sz w:val="44"/>
                <w:szCs w:val="44"/>
              </w:rPr>
            </w:pPr>
          </w:p>
        </w:tc>
      </w:tr>
      <w:tr w:rsidR="0086573A" w:rsidRPr="0086573A" w14:paraId="08F9605E" w14:textId="77777777" w:rsidTr="0086573A">
        <w:trPr>
          <w:trHeight w:val="285"/>
        </w:trPr>
        <w:tc>
          <w:tcPr>
            <w:tcW w:w="9072" w:type="dxa"/>
            <w:tcBorders>
              <w:top w:val="nil"/>
              <w:left w:val="nil"/>
              <w:bottom w:val="nil"/>
              <w:right w:val="nil"/>
            </w:tcBorders>
            <w:noWrap/>
            <w:vAlign w:val="bottom"/>
            <w:hideMark/>
          </w:tcPr>
          <w:p w14:paraId="3EFB2376" w14:textId="77777777" w:rsidR="00B5575C" w:rsidRDefault="00B5575C" w:rsidP="0086573A">
            <w:pPr>
              <w:spacing w:after="0" w:line="240" w:lineRule="auto"/>
              <w:rPr>
                <w:rFonts w:ascii="Times New Roman" w:eastAsia="Times New Roman" w:hAnsi="Times New Roman" w:cs="Times New Roman"/>
                <w:color w:val="000000"/>
                <w:sz w:val="44"/>
                <w:szCs w:val="44"/>
                <w:lang w:val="en-GB" w:eastAsia="nb-NO"/>
              </w:rPr>
            </w:pPr>
          </w:p>
          <w:p w14:paraId="763B5702" w14:textId="77777777" w:rsidR="00B5575C" w:rsidRDefault="00B5575C" w:rsidP="0086573A">
            <w:pPr>
              <w:spacing w:after="0" w:line="240" w:lineRule="auto"/>
              <w:rPr>
                <w:rFonts w:ascii="Times New Roman" w:eastAsia="Times New Roman" w:hAnsi="Times New Roman" w:cs="Times New Roman"/>
                <w:color w:val="000000"/>
                <w:sz w:val="44"/>
                <w:szCs w:val="44"/>
                <w:lang w:val="en-GB" w:eastAsia="nb-NO"/>
              </w:rPr>
            </w:pPr>
          </w:p>
          <w:p w14:paraId="75E89E27" w14:textId="77777777" w:rsidR="00B5575C" w:rsidRDefault="00B5575C" w:rsidP="0086573A">
            <w:pPr>
              <w:spacing w:after="0" w:line="240" w:lineRule="auto"/>
              <w:rPr>
                <w:rFonts w:ascii="Times New Roman" w:eastAsia="Times New Roman" w:hAnsi="Times New Roman" w:cs="Times New Roman"/>
                <w:color w:val="000000"/>
                <w:sz w:val="44"/>
                <w:szCs w:val="44"/>
                <w:lang w:val="en-GB" w:eastAsia="nb-NO"/>
              </w:rPr>
            </w:pPr>
          </w:p>
          <w:p w14:paraId="6D4B0B55" w14:textId="77777777" w:rsidR="00B5575C" w:rsidRDefault="00B5575C" w:rsidP="0086573A">
            <w:pPr>
              <w:spacing w:after="0" w:line="240" w:lineRule="auto"/>
              <w:rPr>
                <w:rFonts w:ascii="Times New Roman" w:eastAsia="Times New Roman" w:hAnsi="Times New Roman" w:cs="Times New Roman"/>
                <w:color w:val="000000"/>
                <w:sz w:val="44"/>
                <w:szCs w:val="44"/>
                <w:lang w:val="en-GB" w:eastAsia="nb-NO"/>
              </w:rPr>
            </w:pPr>
          </w:p>
          <w:p w14:paraId="2D04771C" w14:textId="77777777" w:rsidR="00B5575C" w:rsidRDefault="00B5575C" w:rsidP="0086573A">
            <w:pPr>
              <w:spacing w:after="0" w:line="240" w:lineRule="auto"/>
              <w:rPr>
                <w:rFonts w:ascii="Times New Roman" w:eastAsia="Times New Roman" w:hAnsi="Times New Roman" w:cs="Times New Roman"/>
                <w:color w:val="000000"/>
                <w:sz w:val="44"/>
                <w:szCs w:val="44"/>
                <w:lang w:val="en-GB" w:eastAsia="nb-NO"/>
              </w:rPr>
            </w:pPr>
          </w:p>
          <w:p w14:paraId="607248AA" w14:textId="77777777" w:rsidR="00B5575C" w:rsidRDefault="00B5575C" w:rsidP="0086573A">
            <w:pPr>
              <w:spacing w:after="0" w:line="240" w:lineRule="auto"/>
              <w:rPr>
                <w:rFonts w:ascii="Times New Roman" w:eastAsia="Times New Roman" w:hAnsi="Times New Roman" w:cs="Times New Roman"/>
                <w:color w:val="000000"/>
                <w:sz w:val="44"/>
                <w:szCs w:val="44"/>
                <w:lang w:val="en-GB" w:eastAsia="nb-NO"/>
              </w:rPr>
            </w:pPr>
          </w:p>
          <w:p w14:paraId="7ABA1D70" w14:textId="77777777" w:rsidR="00B5575C" w:rsidRDefault="00B5575C" w:rsidP="0086573A">
            <w:pPr>
              <w:spacing w:after="0" w:line="240" w:lineRule="auto"/>
              <w:rPr>
                <w:rFonts w:ascii="Times New Roman" w:eastAsia="Times New Roman" w:hAnsi="Times New Roman" w:cs="Times New Roman"/>
                <w:color w:val="000000"/>
                <w:sz w:val="44"/>
                <w:szCs w:val="44"/>
                <w:lang w:val="en-GB" w:eastAsia="nb-NO"/>
              </w:rPr>
            </w:pPr>
          </w:p>
          <w:p w14:paraId="475CE806" w14:textId="77777777" w:rsidR="00B5575C" w:rsidRDefault="00B5575C" w:rsidP="0086573A">
            <w:pPr>
              <w:spacing w:after="0" w:line="240" w:lineRule="auto"/>
              <w:rPr>
                <w:rFonts w:ascii="Times New Roman" w:eastAsia="Times New Roman" w:hAnsi="Times New Roman" w:cs="Times New Roman"/>
                <w:color w:val="000000"/>
                <w:sz w:val="44"/>
                <w:szCs w:val="44"/>
                <w:lang w:val="en-GB" w:eastAsia="nb-NO"/>
              </w:rPr>
            </w:pPr>
          </w:p>
          <w:p w14:paraId="30172161" w14:textId="77777777" w:rsidR="00B5575C" w:rsidRDefault="00B5575C" w:rsidP="0086573A">
            <w:pPr>
              <w:spacing w:after="0" w:line="240" w:lineRule="auto"/>
              <w:rPr>
                <w:rFonts w:ascii="Times New Roman" w:eastAsia="Times New Roman" w:hAnsi="Times New Roman" w:cs="Times New Roman"/>
                <w:color w:val="000000"/>
                <w:sz w:val="44"/>
                <w:szCs w:val="44"/>
                <w:lang w:val="en-GB" w:eastAsia="nb-NO"/>
              </w:rPr>
            </w:pPr>
          </w:p>
          <w:p w14:paraId="3CE3372E" w14:textId="77777777" w:rsidR="00B5575C" w:rsidRDefault="00B5575C" w:rsidP="0086573A">
            <w:pPr>
              <w:spacing w:after="0" w:line="240" w:lineRule="auto"/>
              <w:rPr>
                <w:rFonts w:ascii="Times New Roman" w:eastAsia="Times New Roman" w:hAnsi="Times New Roman" w:cs="Times New Roman"/>
                <w:color w:val="000000"/>
                <w:sz w:val="44"/>
                <w:szCs w:val="44"/>
                <w:lang w:val="en-GB" w:eastAsia="nb-NO"/>
              </w:rPr>
            </w:pPr>
          </w:p>
          <w:p w14:paraId="3DEB5A70" w14:textId="18F2551B" w:rsidR="00B5575C" w:rsidRPr="0086573A" w:rsidRDefault="00B5575C" w:rsidP="0086573A">
            <w:pPr>
              <w:spacing w:after="0" w:line="240" w:lineRule="auto"/>
              <w:rPr>
                <w:rFonts w:ascii="Times New Roman" w:eastAsia="Times New Roman" w:hAnsi="Times New Roman" w:cs="Times New Roman"/>
                <w:color w:val="000000"/>
                <w:sz w:val="44"/>
                <w:szCs w:val="44"/>
                <w:lang w:val="en-GB" w:eastAsia="nb-NO"/>
              </w:rPr>
            </w:pPr>
          </w:p>
        </w:tc>
      </w:tr>
    </w:tbl>
    <w:p w14:paraId="16785A59" w14:textId="77777777" w:rsidR="0086573A" w:rsidRDefault="0086573A" w:rsidP="00A40C61">
      <w:pPr>
        <w:spacing w:after="0" w:line="360" w:lineRule="auto"/>
        <w:jc w:val="center"/>
        <w:rPr>
          <w:rFonts w:ascii="Times New Roman" w:hAnsi="Times New Roman" w:cs="Times New Roman"/>
          <w:b/>
          <w:sz w:val="24"/>
          <w:szCs w:val="24"/>
          <w:highlight w:val="yellow"/>
          <w:lang w:val="en-GB"/>
        </w:rPr>
      </w:pPr>
    </w:p>
    <w:p w14:paraId="1EC7DC51" w14:textId="77777777" w:rsidR="000E7E33" w:rsidRDefault="000E7E33" w:rsidP="00A40C61">
      <w:pPr>
        <w:spacing w:after="0" w:line="360" w:lineRule="auto"/>
        <w:jc w:val="center"/>
        <w:rPr>
          <w:rFonts w:ascii="Times New Roman" w:hAnsi="Times New Roman" w:cs="Times New Roman"/>
          <w:b/>
          <w:sz w:val="24"/>
          <w:szCs w:val="24"/>
          <w:highlight w:val="yellow"/>
          <w:lang w:val="en-GB"/>
        </w:rPr>
      </w:pPr>
    </w:p>
    <w:p w14:paraId="7F736809" w14:textId="77777777" w:rsidR="000E7E33" w:rsidRDefault="000E7E33" w:rsidP="00A40C61">
      <w:pPr>
        <w:spacing w:after="0" w:line="360" w:lineRule="auto"/>
        <w:jc w:val="center"/>
        <w:rPr>
          <w:rFonts w:ascii="Times New Roman" w:hAnsi="Times New Roman" w:cs="Times New Roman"/>
          <w:b/>
          <w:sz w:val="24"/>
          <w:szCs w:val="24"/>
          <w:highlight w:val="yellow"/>
          <w:lang w:val="en-GB"/>
        </w:rPr>
      </w:pPr>
    </w:p>
    <w:p w14:paraId="0E035859" w14:textId="77777777" w:rsidR="00A14CF7" w:rsidRDefault="00A14CF7" w:rsidP="00A40C61">
      <w:pPr>
        <w:spacing w:after="0" w:line="360" w:lineRule="auto"/>
        <w:jc w:val="center"/>
        <w:rPr>
          <w:rFonts w:ascii="Times New Roman" w:hAnsi="Times New Roman" w:cs="Times New Roman"/>
          <w:b/>
          <w:sz w:val="24"/>
          <w:szCs w:val="24"/>
          <w:highlight w:val="yellow"/>
          <w:lang w:val="en-GB"/>
        </w:rPr>
      </w:pPr>
    </w:p>
    <w:p w14:paraId="6C3B045C" w14:textId="77777777" w:rsidR="000E7E33" w:rsidRPr="0086573A" w:rsidRDefault="000E7E33" w:rsidP="00A40C61">
      <w:pPr>
        <w:spacing w:after="0" w:line="360" w:lineRule="auto"/>
        <w:jc w:val="center"/>
        <w:rPr>
          <w:rFonts w:ascii="Times New Roman" w:hAnsi="Times New Roman" w:cs="Times New Roman"/>
          <w:b/>
          <w:sz w:val="24"/>
          <w:szCs w:val="24"/>
          <w:highlight w:val="yellow"/>
          <w:lang w:val="en-GB"/>
        </w:rPr>
      </w:pPr>
    </w:p>
    <w:p w14:paraId="5370DDCF" w14:textId="3F61654F" w:rsidR="00A40C61" w:rsidRDefault="00A40C61" w:rsidP="00A40C61">
      <w:pPr>
        <w:spacing w:after="0" w:line="360" w:lineRule="auto"/>
        <w:jc w:val="center"/>
        <w:rPr>
          <w:rFonts w:ascii="Times New Roman" w:hAnsi="Times New Roman" w:cs="Times New Roman"/>
          <w:b/>
          <w:sz w:val="24"/>
          <w:szCs w:val="24"/>
        </w:rPr>
      </w:pPr>
      <w:r w:rsidRPr="00455262">
        <w:rPr>
          <w:rFonts w:ascii="Times New Roman" w:hAnsi="Times New Roman" w:cs="Times New Roman"/>
          <w:b/>
          <w:sz w:val="24"/>
          <w:szCs w:val="24"/>
          <w:highlight w:val="yellow"/>
        </w:rPr>
        <w:lastRenderedPageBreak/>
        <w:t>Examining the nexus of energy intensity, renewables, natural resources, and carbon intensity in India</w:t>
      </w:r>
      <w:r w:rsidRPr="00A40C61">
        <w:rPr>
          <w:rFonts w:ascii="Times New Roman" w:hAnsi="Times New Roman" w:cs="Times New Roman"/>
          <w:b/>
          <w:sz w:val="24"/>
          <w:szCs w:val="24"/>
        </w:rPr>
        <w:t xml:space="preserve"> </w:t>
      </w:r>
    </w:p>
    <w:p w14:paraId="33E36BE2" w14:textId="3DF74DCF" w:rsidR="000B7DCB" w:rsidRPr="002A696D" w:rsidRDefault="000B7DCB" w:rsidP="00F4579E">
      <w:pPr>
        <w:spacing w:before="720" w:after="0" w:line="360" w:lineRule="auto"/>
        <w:jc w:val="both"/>
        <w:rPr>
          <w:rFonts w:ascii="Times New Roman" w:hAnsi="Times New Roman" w:cs="Times New Roman"/>
          <w:b/>
          <w:sz w:val="24"/>
          <w:szCs w:val="24"/>
        </w:rPr>
      </w:pPr>
      <w:r w:rsidRPr="002A696D">
        <w:rPr>
          <w:rFonts w:ascii="Times New Roman" w:hAnsi="Times New Roman" w:cs="Times New Roman"/>
          <w:b/>
          <w:sz w:val="24"/>
          <w:szCs w:val="24"/>
        </w:rPr>
        <w:t>Abstract</w:t>
      </w:r>
    </w:p>
    <w:p w14:paraId="30982E68" w14:textId="1F17F2E3" w:rsidR="000F2131" w:rsidRDefault="000F2131" w:rsidP="00FD006D">
      <w:pPr>
        <w:spacing w:after="120" w:line="360" w:lineRule="auto"/>
        <w:jc w:val="both"/>
        <w:rPr>
          <w:rFonts w:ascii="Times New Roman" w:hAnsi="Times New Roman" w:cs="Times New Roman"/>
          <w:sz w:val="24"/>
          <w:szCs w:val="24"/>
        </w:rPr>
      </w:pPr>
      <w:r w:rsidRPr="000F2131">
        <w:rPr>
          <w:rFonts w:ascii="Times New Roman" w:hAnsi="Times New Roman" w:cs="Times New Roman"/>
          <w:sz w:val="24"/>
          <w:szCs w:val="24"/>
        </w:rPr>
        <w:t xml:space="preserve">India </w:t>
      </w:r>
      <w:r w:rsidR="00724E2B">
        <w:rPr>
          <w:rFonts w:ascii="Times New Roman" w:hAnsi="Times New Roman" w:cs="Times New Roman"/>
          <w:sz w:val="24"/>
          <w:szCs w:val="24"/>
        </w:rPr>
        <w:t>remained</w:t>
      </w:r>
      <w:r w:rsidRPr="000F2131">
        <w:rPr>
          <w:rFonts w:ascii="Times New Roman" w:hAnsi="Times New Roman" w:cs="Times New Roman"/>
          <w:sz w:val="24"/>
          <w:szCs w:val="24"/>
        </w:rPr>
        <w:t xml:space="preserve"> the third-largest energy consumer in the world, responsible for around 7% of global carbon emissions due to rising incomes and improving living standards. Although resource extraction has quadrupled since 1970 due to rising population and demand for natural resources, energy use and transformation, notably of fossil fuel energy, have increased by around 45%, </w:t>
      </w:r>
      <w:r w:rsidR="00724E2B">
        <w:rPr>
          <w:rFonts w:ascii="Times New Roman" w:hAnsi="Times New Roman" w:cs="Times New Roman"/>
          <w:sz w:val="24"/>
          <w:szCs w:val="24"/>
        </w:rPr>
        <w:t xml:space="preserve">thus </w:t>
      </w:r>
      <w:r w:rsidRPr="000F2131">
        <w:rPr>
          <w:rFonts w:ascii="Times New Roman" w:hAnsi="Times New Roman" w:cs="Times New Roman"/>
          <w:sz w:val="24"/>
          <w:szCs w:val="24"/>
        </w:rPr>
        <w:t xml:space="preserve">increasing greenhouse gas (GHG) emissions. In this view, this study aims to explore energy intensity, renewable energy, natural resources, economic growth, and environmental degradation nexus in India. The novel dynamic simulated autoregressive distributed lag and kernel-based regularized least squares (KRSL) </w:t>
      </w:r>
      <w:r w:rsidRPr="00D27981">
        <w:rPr>
          <w:rFonts w:ascii="Times New Roman" w:hAnsi="Times New Roman" w:cs="Times New Roman"/>
          <w:sz w:val="24"/>
          <w:szCs w:val="24"/>
          <w:highlight w:val="yellow"/>
        </w:rPr>
        <w:t>approach</w:t>
      </w:r>
      <w:r w:rsidR="00D27981" w:rsidRPr="00D27981">
        <w:rPr>
          <w:rFonts w:ascii="Times New Roman" w:hAnsi="Times New Roman" w:cs="Times New Roman"/>
          <w:sz w:val="24"/>
          <w:szCs w:val="24"/>
          <w:highlight w:val="yellow"/>
        </w:rPr>
        <w:t>es</w:t>
      </w:r>
      <w:r w:rsidRPr="000F2131">
        <w:rPr>
          <w:rFonts w:ascii="Times New Roman" w:hAnsi="Times New Roman" w:cs="Times New Roman"/>
          <w:sz w:val="24"/>
          <w:szCs w:val="24"/>
        </w:rPr>
        <w:t xml:space="preserve"> are used to explore the effects of energy intensity, renewable energy, natural resources, and economic growth on carbon intensity for India from 1970 to 2020. The empirical results reveal that renewable energy and natural resources improve India’s environmental quality</w:t>
      </w:r>
      <w:r w:rsidR="00455262">
        <w:rPr>
          <w:rFonts w:ascii="Times New Roman" w:hAnsi="Times New Roman" w:cs="Times New Roman"/>
          <w:sz w:val="24"/>
          <w:szCs w:val="24"/>
        </w:rPr>
        <w:t xml:space="preserve"> </w:t>
      </w:r>
      <w:r w:rsidR="00455262" w:rsidRPr="00455262">
        <w:rPr>
          <w:rFonts w:ascii="Times New Roman" w:hAnsi="Times New Roman" w:cs="Times New Roman"/>
          <w:sz w:val="24"/>
          <w:szCs w:val="24"/>
          <w:highlight w:val="yellow"/>
        </w:rPr>
        <w:t xml:space="preserve">via </w:t>
      </w:r>
      <w:r w:rsidR="00120A43">
        <w:rPr>
          <w:rFonts w:ascii="Times New Roman" w:hAnsi="Times New Roman" w:cs="Times New Roman"/>
          <w:sz w:val="24"/>
          <w:szCs w:val="24"/>
          <w:highlight w:val="yellow"/>
        </w:rPr>
        <w:t xml:space="preserve">the </w:t>
      </w:r>
      <w:r w:rsidR="00455262">
        <w:rPr>
          <w:rFonts w:ascii="Times New Roman" w:hAnsi="Times New Roman" w:cs="Times New Roman"/>
          <w:sz w:val="24"/>
          <w:szCs w:val="24"/>
          <w:highlight w:val="yellow"/>
        </w:rPr>
        <w:t xml:space="preserve">mitigation of carbon </w:t>
      </w:r>
      <w:r w:rsidR="00455262" w:rsidRPr="00455262">
        <w:rPr>
          <w:rFonts w:ascii="Times New Roman" w:hAnsi="Times New Roman" w:cs="Times New Roman"/>
          <w:sz w:val="24"/>
          <w:szCs w:val="24"/>
          <w:highlight w:val="yellow"/>
        </w:rPr>
        <w:t>emissions.</w:t>
      </w:r>
      <w:r w:rsidRPr="00455262">
        <w:rPr>
          <w:rFonts w:ascii="Times New Roman" w:hAnsi="Times New Roman" w:cs="Times New Roman"/>
          <w:sz w:val="24"/>
          <w:szCs w:val="24"/>
          <w:highlight w:val="yellow"/>
        </w:rPr>
        <w:t xml:space="preserve"> </w:t>
      </w:r>
      <w:r w:rsidR="00455262" w:rsidRPr="00455262">
        <w:rPr>
          <w:rFonts w:ascii="Times New Roman" w:hAnsi="Times New Roman" w:cs="Times New Roman"/>
          <w:sz w:val="24"/>
          <w:szCs w:val="24"/>
          <w:highlight w:val="yellow"/>
        </w:rPr>
        <w:t xml:space="preserve">It is aso found that </w:t>
      </w:r>
      <w:r w:rsidRPr="00455262">
        <w:rPr>
          <w:rFonts w:ascii="Times New Roman" w:hAnsi="Times New Roman" w:cs="Times New Roman"/>
          <w:sz w:val="24"/>
          <w:szCs w:val="24"/>
          <w:highlight w:val="yellow"/>
        </w:rPr>
        <w:t xml:space="preserve">energy intensity and economic growth deteriorate </w:t>
      </w:r>
      <w:r w:rsidR="00724E2B" w:rsidRPr="00455262">
        <w:rPr>
          <w:rFonts w:ascii="Times New Roman" w:hAnsi="Times New Roman" w:cs="Times New Roman"/>
          <w:sz w:val="24"/>
          <w:szCs w:val="24"/>
          <w:highlight w:val="yellow"/>
        </w:rPr>
        <w:t>the country</w:t>
      </w:r>
      <w:r w:rsidRPr="00455262">
        <w:rPr>
          <w:rFonts w:ascii="Times New Roman" w:hAnsi="Times New Roman" w:cs="Times New Roman"/>
          <w:sz w:val="24"/>
          <w:szCs w:val="24"/>
          <w:highlight w:val="yellow"/>
        </w:rPr>
        <w:t xml:space="preserve">’s </w:t>
      </w:r>
      <w:r w:rsidR="00724E2B" w:rsidRPr="00455262">
        <w:rPr>
          <w:rFonts w:ascii="Times New Roman" w:hAnsi="Times New Roman" w:cs="Times New Roman"/>
          <w:sz w:val="24"/>
          <w:szCs w:val="24"/>
          <w:highlight w:val="yellow"/>
        </w:rPr>
        <w:t xml:space="preserve">environmental </w:t>
      </w:r>
      <w:r w:rsidRPr="00455262">
        <w:rPr>
          <w:rFonts w:ascii="Times New Roman" w:hAnsi="Times New Roman" w:cs="Times New Roman"/>
          <w:sz w:val="24"/>
          <w:szCs w:val="24"/>
          <w:highlight w:val="yellow"/>
        </w:rPr>
        <w:t>quality</w:t>
      </w:r>
      <w:r w:rsidR="00455262" w:rsidRPr="00455262">
        <w:rPr>
          <w:rFonts w:ascii="Times New Roman" w:hAnsi="Times New Roman" w:cs="Times New Roman"/>
          <w:sz w:val="24"/>
          <w:szCs w:val="24"/>
          <w:highlight w:val="yellow"/>
        </w:rPr>
        <w:t xml:space="preserve"> by increasing carbon emissions</w:t>
      </w:r>
      <w:r w:rsidRPr="00455262">
        <w:rPr>
          <w:rFonts w:ascii="Times New Roman" w:hAnsi="Times New Roman" w:cs="Times New Roman"/>
          <w:sz w:val="24"/>
          <w:szCs w:val="24"/>
          <w:highlight w:val="yellow"/>
        </w:rPr>
        <w:t xml:space="preserve"> in the short- and long run</w:t>
      </w:r>
      <w:r w:rsidRPr="00120A43">
        <w:rPr>
          <w:rFonts w:ascii="Times New Roman" w:hAnsi="Times New Roman" w:cs="Times New Roman"/>
          <w:sz w:val="24"/>
          <w:szCs w:val="24"/>
          <w:highlight w:val="yellow"/>
        </w:rPr>
        <w:t>.</w:t>
      </w:r>
      <w:r w:rsidR="00724E2B" w:rsidRPr="00120A43">
        <w:rPr>
          <w:rFonts w:ascii="Times New Roman" w:hAnsi="Times New Roman" w:cs="Times New Roman"/>
          <w:sz w:val="24"/>
          <w:szCs w:val="24"/>
          <w:highlight w:val="yellow"/>
        </w:rPr>
        <w:t xml:space="preserve"> </w:t>
      </w:r>
      <w:r w:rsidR="00120A43" w:rsidRPr="00120A43">
        <w:rPr>
          <w:rFonts w:ascii="Times New Roman" w:hAnsi="Times New Roman" w:cs="Times New Roman"/>
          <w:sz w:val="24"/>
          <w:szCs w:val="24"/>
          <w:highlight w:val="yellow"/>
        </w:rPr>
        <w:t>A s</w:t>
      </w:r>
      <w:r w:rsidR="00724E2B" w:rsidRPr="00120A43">
        <w:rPr>
          <w:rFonts w:ascii="Times New Roman" w:hAnsi="Times New Roman" w:cs="Times New Roman"/>
          <w:sz w:val="24"/>
          <w:szCs w:val="24"/>
          <w:highlight w:val="yellow"/>
        </w:rPr>
        <w:t>eries</w:t>
      </w:r>
      <w:r w:rsidR="00724E2B">
        <w:rPr>
          <w:rFonts w:ascii="Times New Roman" w:hAnsi="Times New Roman" w:cs="Times New Roman"/>
          <w:sz w:val="24"/>
          <w:szCs w:val="24"/>
        </w:rPr>
        <w:t xml:space="preserve"> of robustness estimation affirms the above evidence, thus providing requisite guideline for relevant</w:t>
      </w:r>
      <w:r w:rsidRPr="000F2131">
        <w:rPr>
          <w:rFonts w:ascii="Times New Roman" w:hAnsi="Times New Roman" w:cs="Times New Roman"/>
          <w:sz w:val="24"/>
          <w:szCs w:val="24"/>
        </w:rPr>
        <w:t xml:space="preserve"> policy recommendations </w:t>
      </w:r>
      <w:r w:rsidR="00724E2B">
        <w:rPr>
          <w:rFonts w:ascii="Times New Roman" w:hAnsi="Times New Roman" w:cs="Times New Roman"/>
          <w:sz w:val="24"/>
          <w:szCs w:val="24"/>
        </w:rPr>
        <w:t>for the country</w:t>
      </w:r>
      <w:r w:rsidRPr="000F2131">
        <w:rPr>
          <w:rFonts w:ascii="Times New Roman" w:hAnsi="Times New Roman" w:cs="Times New Roman"/>
          <w:sz w:val="24"/>
          <w:szCs w:val="24"/>
        </w:rPr>
        <w:t>.</w:t>
      </w:r>
    </w:p>
    <w:p w14:paraId="637CA63D" w14:textId="57316580" w:rsidR="00FD006D" w:rsidRDefault="000B7DCB" w:rsidP="00FD006D">
      <w:pPr>
        <w:spacing w:after="120" w:line="360" w:lineRule="auto"/>
        <w:jc w:val="both"/>
        <w:rPr>
          <w:rFonts w:ascii="Times New Roman" w:hAnsi="Times New Roman" w:cs="Times New Roman"/>
          <w:sz w:val="24"/>
          <w:szCs w:val="24"/>
        </w:rPr>
      </w:pPr>
      <w:r w:rsidRPr="009E0189">
        <w:rPr>
          <w:rFonts w:ascii="Times New Roman" w:hAnsi="Times New Roman" w:cs="Times New Roman"/>
          <w:b/>
          <w:sz w:val="24"/>
          <w:szCs w:val="24"/>
        </w:rPr>
        <w:t>Keywords:</w:t>
      </w:r>
      <w:r w:rsidR="000806C1">
        <w:rPr>
          <w:rFonts w:ascii="Times New Roman" w:hAnsi="Times New Roman" w:cs="Times New Roman"/>
          <w:sz w:val="24"/>
          <w:szCs w:val="24"/>
        </w:rPr>
        <w:t xml:space="preserve"> </w:t>
      </w:r>
      <w:r w:rsidR="005F5C74">
        <w:rPr>
          <w:rFonts w:ascii="Times New Roman" w:hAnsi="Times New Roman" w:cs="Times New Roman"/>
          <w:sz w:val="24"/>
          <w:szCs w:val="24"/>
        </w:rPr>
        <w:t>India</w:t>
      </w:r>
      <w:r w:rsidR="00EF518B">
        <w:rPr>
          <w:rFonts w:ascii="Times New Roman" w:hAnsi="Times New Roman" w:cs="Times New Roman"/>
          <w:sz w:val="24"/>
          <w:szCs w:val="24"/>
        </w:rPr>
        <w:t xml:space="preserve">, </w:t>
      </w:r>
      <w:r w:rsidR="005F5C74">
        <w:rPr>
          <w:rFonts w:ascii="Times New Roman" w:hAnsi="Times New Roman" w:cs="Times New Roman"/>
          <w:sz w:val="24"/>
          <w:szCs w:val="24"/>
        </w:rPr>
        <w:t>carbon intensity</w:t>
      </w:r>
      <w:r w:rsidR="00EF518B">
        <w:rPr>
          <w:rFonts w:ascii="Times New Roman" w:hAnsi="Times New Roman" w:cs="Times New Roman"/>
          <w:sz w:val="24"/>
          <w:szCs w:val="24"/>
        </w:rPr>
        <w:t xml:space="preserve">, </w:t>
      </w:r>
      <w:r w:rsidR="00CA4A67">
        <w:rPr>
          <w:rFonts w:ascii="Times New Roman" w:hAnsi="Times New Roman" w:cs="Times New Roman"/>
          <w:sz w:val="24"/>
          <w:szCs w:val="24"/>
        </w:rPr>
        <w:t>renewable energy</w:t>
      </w:r>
      <w:r w:rsidR="00671AA4">
        <w:rPr>
          <w:rFonts w:ascii="Times New Roman" w:hAnsi="Times New Roman" w:cs="Times New Roman"/>
          <w:sz w:val="24"/>
          <w:szCs w:val="24"/>
        </w:rPr>
        <w:t>,</w:t>
      </w:r>
      <w:r w:rsidR="002B4672" w:rsidRPr="002B4672">
        <w:rPr>
          <w:rFonts w:ascii="Times New Roman" w:hAnsi="Times New Roman" w:cs="Times New Roman"/>
          <w:sz w:val="24"/>
          <w:szCs w:val="24"/>
        </w:rPr>
        <w:t xml:space="preserve"> </w:t>
      </w:r>
      <w:r w:rsidR="005F5C74">
        <w:rPr>
          <w:rFonts w:ascii="Times New Roman" w:hAnsi="Times New Roman" w:cs="Times New Roman"/>
          <w:sz w:val="24"/>
          <w:szCs w:val="24"/>
        </w:rPr>
        <w:t>energy intensity</w:t>
      </w:r>
      <w:r w:rsidR="00562EB5">
        <w:rPr>
          <w:rFonts w:ascii="Times New Roman" w:hAnsi="Times New Roman" w:cs="Times New Roman"/>
          <w:sz w:val="24"/>
          <w:szCs w:val="24"/>
        </w:rPr>
        <w:t xml:space="preserve">, </w:t>
      </w:r>
      <w:r w:rsidR="005F5C74">
        <w:rPr>
          <w:rFonts w:ascii="Times New Roman" w:hAnsi="Times New Roman" w:cs="Times New Roman"/>
          <w:sz w:val="24"/>
          <w:szCs w:val="24"/>
        </w:rPr>
        <w:t xml:space="preserve">natural resources, </w:t>
      </w:r>
      <w:r w:rsidR="009C17C0" w:rsidRPr="00172479">
        <w:rPr>
          <w:rFonts w:ascii="Times New Roman" w:eastAsiaTheme="minorEastAsia" w:hAnsi="Times New Roman" w:cs="Times New Roman"/>
          <w:sz w:val="24"/>
          <w:szCs w:val="24"/>
        </w:rPr>
        <w:t>dynamic simulated</w:t>
      </w:r>
      <w:r w:rsidR="009C17C0" w:rsidRPr="00BD0806">
        <w:rPr>
          <w:rFonts w:ascii="Times New Roman" w:eastAsiaTheme="minorEastAsia" w:hAnsi="Times New Roman" w:cs="Times New Roman"/>
          <w:sz w:val="24"/>
          <w:szCs w:val="24"/>
        </w:rPr>
        <w:t xml:space="preserve"> </w:t>
      </w:r>
      <w:r w:rsidR="00914102">
        <w:rPr>
          <w:rFonts w:ascii="Times New Roman" w:hAnsi="Times New Roman" w:cs="Times New Roman"/>
          <w:sz w:val="24"/>
          <w:szCs w:val="24"/>
        </w:rPr>
        <w:t>ARDL, KRLS</w:t>
      </w:r>
      <w:r w:rsidR="00F4579E">
        <w:rPr>
          <w:rFonts w:ascii="Times New Roman" w:hAnsi="Times New Roman" w:cs="Times New Roman"/>
          <w:sz w:val="24"/>
          <w:szCs w:val="24"/>
        </w:rPr>
        <w:t>.</w:t>
      </w:r>
    </w:p>
    <w:p w14:paraId="64208AAF" w14:textId="77777777" w:rsidR="00502334" w:rsidRDefault="00502334" w:rsidP="00FD006D">
      <w:pPr>
        <w:spacing w:after="120" w:line="360" w:lineRule="auto"/>
        <w:jc w:val="both"/>
        <w:rPr>
          <w:rFonts w:ascii="Times New Roman" w:hAnsi="Times New Roman" w:cs="Times New Roman"/>
          <w:b/>
          <w:sz w:val="24"/>
          <w:szCs w:val="24"/>
        </w:rPr>
      </w:pPr>
    </w:p>
    <w:p w14:paraId="62B0C596" w14:textId="77777777" w:rsidR="00502334" w:rsidRDefault="00502334" w:rsidP="00FD006D">
      <w:pPr>
        <w:spacing w:after="120" w:line="360" w:lineRule="auto"/>
        <w:jc w:val="both"/>
        <w:rPr>
          <w:rFonts w:ascii="Times New Roman" w:hAnsi="Times New Roman" w:cs="Times New Roman"/>
          <w:b/>
          <w:sz w:val="24"/>
          <w:szCs w:val="24"/>
        </w:rPr>
      </w:pPr>
    </w:p>
    <w:p w14:paraId="3143614A" w14:textId="77777777" w:rsidR="00502334" w:rsidRDefault="00502334" w:rsidP="00FD006D">
      <w:pPr>
        <w:spacing w:after="120" w:line="360" w:lineRule="auto"/>
        <w:jc w:val="both"/>
        <w:rPr>
          <w:rFonts w:ascii="Times New Roman" w:hAnsi="Times New Roman" w:cs="Times New Roman"/>
          <w:b/>
          <w:sz w:val="24"/>
          <w:szCs w:val="24"/>
        </w:rPr>
      </w:pPr>
    </w:p>
    <w:p w14:paraId="4B246DB5" w14:textId="77777777" w:rsidR="00502334" w:rsidRDefault="00502334" w:rsidP="00FD006D">
      <w:pPr>
        <w:spacing w:after="120" w:line="360" w:lineRule="auto"/>
        <w:jc w:val="both"/>
        <w:rPr>
          <w:rFonts w:ascii="Times New Roman" w:hAnsi="Times New Roman" w:cs="Times New Roman"/>
          <w:b/>
          <w:sz w:val="24"/>
          <w:szCs w:val="24"/>
        </w:rPr>
      </w:pPr>
    </w:p>
    <w:p w14:paraId="1F91E445" w14:textId="77777777" w:rsidR="00502334" w:rsidRDefault="00502334" w:rsidP="00FD006D">
      <w:pPr>
        <w:spacing w:after="120" w:line="360" w:lineRule="auto"/>
        <w:jc w:val="both"/>
        <w:rPr>
          <w:rFonts w:ascii="Times New Roman" w:hAnsi="Times New Roman" w:cs="Times New Roman"/>
          <w:b/>
          <w:sz w:val="24"/>
          <w:szCs w:val="24"/>
        </w:rPr>
      </w:pPr>
    </w:p>
    <w:p w14:paraId="7B2991A7" w14:textId="77777777" w:rsidR="00502334" w:rsidRDefault="00502334" w:rsidP="00FD006D">
      <w:pPr>
        <w:spacing w:after="120" w:line="360" w:lineRule="auto"/>
        <w:jc w:val="both"/>
        <w:rPr>
          <w:rFonts w:ascii="Times New Roman" w:hAnsi="Times New Roman" w:cs="Times New Roman"/>
          <w:b/>
          <w:sz w:val="24"/>
          <w:szCs w:val="24"/>
        </w:rPr>
      </w:pPr>
    </w:p>
    <w:p w14:paraId="2F616609" w14:textId="77777777" w:rsidR="00502334" w:rsidRDefault="00502334" w:rsidP="00FD006D">
      <w:pPr>
        <w:spacing w:after="120" w:line="360" w:lineRule="auto"/>
        <w:jc w:val="both"/>
        <w:rPr>
          <w:rFonts w:ascii="Times New Roman" w:hAnsi="Times New Roman" w:cs="Times New Roman"/>
          <w:b/>
          <w:sz w:val="24"/>
          <w:szCs w:val="24"/>
        </w:rPr>
      </w:pPr>
    </w:p>
    <w:p w14:paraId="3BD8774A" w14:textId="77777777" w:rsidR="00502334" w:rsidRDefault="00502334" w:rsidP="00FD006D">
      <w:pPr>
        <w:spacing w:after="120" w:line="360" w:lineRule="auto"/>
        <w:jc w:val="both"/>
        <w:rPr>
          <w:rFonts w:ascii="Times New Roman" w:hAnsi="Times New Roman" w:cs="Times New Roman"/>
          <w:b/>
          <w:sz w:val="24"/>
          <w:szCs w:val="24"/>
        </w:rPr>
      </w:pPr>
    </w:p>
    <w:p w14:paraId="6EA9BC5F" w14:textId="77777777" w:rsidR="00F4579E" w:rsidRDefault="00F4579E" w:rsidP="00F4579E">
      <w:pPr>
        <w:spacing w:before="240" w:after="0" w:line="360" w:lineRule="auto"/>
        <w:rPr>
          <w:rFonts w:ascii="Times New Roman" w:hAnsi="Times New Roman" w:cs="Times New Roman"/>
          <w:b/>
          <w:sz w:val="24"/>
          <w:szCs w:val="24"/>
        </w:rPr>
      </w:pPr>
    </w:p>
    <w:p w14:paraId="536B7293" w14:textId="4523016E" w:rsidR="003D7C5D" w:rsidRPr="00754477" w:rsidRDefault="003D7C5D" w:rsidP="00502334">
      <w:pPr>
        <w:spacing w:before="240" w:after="0" w:line="360" w:lineRule="auto"/>
        <w:jc w:val="center"/>
        <w:rPr>
          <w:rFonts w:ascii="Times New Roman" w:hAnsi="Times New Roman" w:cs="Times New Roman"/>
          <w:b/>
          <w:sz w:val="24"/>
          <w:szCs w:val="24"/>
        </w:rPr>
      </w:pPr>
      <w:r w:rsidRPr="00754477">
        <w:rPr>
          <w:rFonts w:ascii="Times New Roman" w:hAnsi="Times New Roman" w:cs="Times New Roman"/>
          <w:b/>
          <w:sz w:val="24"/>
          <w:szCs w:val="24"/>
        </w:rPr>
        <w:lastRenderedPageBreak/>
        <w:t>A</w:t>
      </w:r>
      <w:r w:rsidR="001E19E5">
        <w:rPr>
          <w:rFonts w:ascii="Times New Roman" w:hAnsi="Times New Roman" w:cs="Times New Roman"/>
          <w:b/>
          <w:sz w:val="24"/>
          <w:szCs w:val="24"/>
        </w:rPr>
        <w:t>bbreviations</w:t>
      </w:r>
    </w:p>
    <w:p w14:paraId="5643A553" w14:textId="7E32A3BB" w:rsidR="00CD2A8A" w:rsidRDefault="00CD2A8A" w:rsidP="005023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ADF: </w:t>
      </w:r>
      <w:r w:rsidRPr="00CD2A8A">
        <w:rPr>
          <w:rFonts w:ascii="Times New Roman" w:hAnsi="Times New Roman" w:cs="Times New Roman"/>
          <w:sz w:val="24"/>
          <w:szCs w:val="24"/>
        </w:rPr>
        <w:t>Augmented Dickey-Fuller</w:t>
      </w:r>
    </w:p>
    <w:p w14:paraId="0009C81A" w14:textId="124E39F5" w:rsidR="008711A9" w:rsidRDefault="008711A9" w:rsidP="00502334">
      <w:pPr>
        <w:spacing w:after="0" w:line="360" w:lineRule="auto"/>
        <w:jc w:val="both"/>
        <w:rPr>
          <w:rFonts w:ascii="Times New Roman" w:hAnsi="Times New Roman" w:cs="Times New Roman"/>
          <w:sz w:val="24"/>
          <w:szCs w:val="24"/>
        </w:rPr>
      </w:pPr>
      <w:r w:rsidRPr="008711A9">
        <w:rPr>
          <w:rFonts w:ascii="Times New Roman" w:hAnsi="Times New Roman" w:cs="Times New Roman"/>
          <w:sz w:val="24"/>
          <w:szCs w:val="24"/>
          <w:highlight w:val="yellow"/>
        </w:rPr>
        <w:t>AIC: Akaike information criterion</w:t>
      </w:r>
    </w:p>
    <w:p w14:paraId="79C40407" w14:textId="2544AA3D" w:rsidR="00502334" w:rsidRDefault="00502334" w:rsidP="005023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ARDL:</w:t>
      </w:r>
      <w:r w:rsidRPr="00502334">
        <w:t xml:space="preserve"> </w:t>
      </w:r>
      <w:r>
        <w:rPr>
          <w:rFonts w:ascii="Times New Roman" w:hAnsi="Times New Roman" w:cs="Times New Roman"/>
          <w:sz w:val="24"/>
          <w:szCs w:val="24"/>
        </w:rPr>
        <w:t>A</w:t>
      </w:r>
      <w:r w:rsidRPr="00502334">
        <w:rPr>
          <w:rFonts w:ascii="Times New Roman" w:hAnsi="Times New Roman" w:cs="Times New Roman"/>
          <w:sz w:val="24"/>
          <w:szCs w:val="24"/>
        </w:rPr>
        <w:t>utoregressive distributive lag</w:t>
      </w:r>
    </w:p>
    <w:p w14:paraId="3119D334" w14:textId="5335B2EC" w:rsidR="00804687" w:rsidRDefault="00804687" w:rsidP="00502334">
      <w:pPr>
        <w:spacing w:after="0" w:line="360" w:lineRule="auto"/>
        <w:jc w:val="both"/>
        <w:rPr>
          <w:rFonts w:ascii="Times New Roman" w:hAnsi="Times New Roman" w:cs="Times New Roman"/>
          <w:sz w:val="24"/>
          <w:szCs w:val="24"/>
        </w:rPr>
      </w:pPr>
      <w:r w:rsidRPr="00804687">
        <w:rPr>
          <w:rFonts w:ascii="Times New Roman" w:hAnsi="Times New Roman" w:cs="Times New Roman"/>
          <w:sz w:val="24"/>
          <w:szCs w:val="24"/>
        </w:rPr>
        <w:t>CINT</w:t>
      </w:r>
      <w:r>
        <w:rPr>
          <w:rFonts w:ascii="Times New Roman" w:hAnsi="Times New Roman" w:cs="Times New Roman"/>
          <w:sz w:val="24"/>
          <w:szCs w:val="24"/>
        </w:rPr>
        <w:t xml:space="preserve">: </w:t>
      </w:r>
      <w:r w:rsidRPr="00804687">
        <w:rPr>
          <w:rFonts w:ascii="Times New Roman" w:hAnsi="Times New Roman" w:cs="Times New Roman"/>
          <w:sz w:val="24"/>
          <w:szCs w:val="24"/>
        </w:rPr>
        <w:t>Carbon intensity</w:t>
      </w:r>
      <w:r w:rsidRPr="00804687">
        <w:rPr>
          <w:rFonts w:ascii="Times New Roman" w:hAnsi="Times New Roman" w:cs="Times New Roman"/>
          <w:sz w:val="24"/>
          <w:szCs w:val="24"/>
        </w:rPr>
        <w:tab/>
      </w:r>
    </w:p>
    <w:p w14:paraId="75781950" w14:textId="33D3CAA6" w:rsidR="00804687" w:rsidRDefault="00804687" w:rsidP="00502334">
      <w:pPr>
        <w:spacing w:after="0" w:line="360" w:lineRule="auto"/>
        <w:jc w:val="both"/>
        <w:rPr>
          <w:rFonts w:ascii="Times New Roman" w:hAnsi="Times New Roman" w:cs="Times New Roman"/>
          <w:sz w:val="24"/>
          <w:szCs w:val="24"/>
        </w:rPr>
      </w:pPr>
      <w:r w:rsidRPr="00804687">
        <w:rPr>
          <w:rFonts w:ascii="Times New Roman" w:hAnsi="Times New Roman" w:cs="Times New Roman"/>
          <w:sz w:val="24"/>
          <w:szCs w:val="24"/>
        </w:rPr>
        <w:t>CO</w:t>
      </w:r>
      <w:r w:rsidRPr="00804687">
        <w:rPr>
          <w:rFonts w:ascii="Times New Roman" w:hAnsi="Times New Roman" w:cs="Times New Roman"/>
          <w:sz w:val="24"/>
          <w:szCs w:val="24"/>
          <w:vertAlign w:val="subscript"/>
        </w:rPr>
        <w:t>2</w:t>
      </w:r>
      <w:r>
        <w:rPr>
          <w:rFonts w:ascii="Times New Roman" w:hAnsi="Times New Roman" w:cs="Times New Roman"/>
          <w:sz w:val="24"/>
          <w:szCs w:val="24"/>
        </w:rPr>
        <w:t>: C</w:t>
      </w:r>
      <w:r w:rsidRPr="00804687">
        <w:rPr>
          <w:rFonts w:ascii="Times New Roman" w:hAnsi="Times New Roman" w:cs="Times New Roman"/>
          <w:sz w:val="24"/>
          <w:szCs w:val="24"/>
        </w:rPr>
        <w:t>arbon dioxide</w:t>
      </w:r>
    </w:p>
    <w:p w14:paraId="5F120A3C" w14:textId="26423800" w:rsidR="00A70922" w:rsidRDefault="00A70922" w:rsidP="00502334">
      <w:pPr>
        <w:spacing w:after="0" w:line="360" w:lineRule="auto"/>
        <w:jc w:val="both"/>
        <w:rPr>
          <w:rFonts w:ascii="Times New Roman" w:hAnsi="Times New Roman" w:cs="Times New Roman"/>
          <w:sz w:val="24"/>
          <w:szCs w:val="24"/>
        </w:rPr>
      </w:pPr>
      <w:r w:rsidRPr="00A70922">
        <w:rPr>
          <w:rFonts w:ascii="Times New Roman" w:hAnsi="Times New Roman" w:cs="Times New Roman"/>
          <w:sz w:val="24"/>
          <w:szCs w:val="24"/>
        </w:rPr>
        <w:t>CUSUM</w:t>
      </w:r>
      <w:r>
        <w:rPr>
          <w:rFonts w:ascii="Times New Roman" w:hAnsi="Times New Roman" w:cs="Times New Roman"/>
          <w:sz w:val="24"/>
          <w:szCs w:val="24"/>
        </w:rPr>
        <w:t>: C</w:t>
      </w:r>
      <w:r w:rsidRPr="00A70922">
        <w:rPr>
          <w:rFonts w:ascii="Times New Roman" w:hAnsi="Times New Roman" w:cs="Times New Roman"/>
          <w:sz w:val="24"/>
          <w:szCs w:val="24"/>
        </w:rPr>
        <w:t>ummulative sum</w:t>
      </w:r>
    </w:p>
    <w:p w14:paraId="347085EE" w14:textId="3095E1C4" w:rsidR="00085B72" w:rsidRDefault="00754477" w:rsidP="005023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DS</w:t>
      </w:r>
      <w:r w:rsidR="00865B5A">
        <w:rPr>
          <w:rFonts w:ascii="Times New Roman" w:hAnsi="Times New Roman" w:cs="Times New Roman"/>
          <w:sz w:val="24"/>
          <w:szCs w:val="24"/>
        </w:rPr>
        <w:t>AR</w:t>
      </w:r>
      <w:r w:rsidR="00085B72">
        <w:rPr>
          <w:rFonts w:ascii="Times New Roman" w:hAnsi="Times New Roman" w:cs="Times New Roman"/>
          <w:sz w:val="24"/>
          <w:szCs w:val="24"/>
        </w:rPr>
        <w:t>DL</w:t>
      </w:r>
      <w:r w:rsidR="00502334">
        <w:rPr>
          <w:rFonts w:ascii="Times New Roman" w:hAnsi="Times New Roman" w:cs="Times New Roman"/>
          <w:sz w:val="24"/>
          <w:szCs w:val="24"/>
        </w:rPr>
        <w:t xml:space="preserve">: </w:t>
      </w:r>
      <w:r>
        <w:rPr>
          <w:rFonts w:ascii="Times New Roman" w:hAnsi="Times New Roman" w:cs="Times New Roman"/>
          <w:sz w:val="24"/>
          <w:szCs w:val="24"/>
        </w:rPr>
        <w:t xml:space="preserve">Dynamic </w:t>
      </w:r>
      <w:r w:rsidR="00502334">
        <w:rPr>
          <w:rFonts w:ascii="Times New Roman" w:hAnsi="Times New Roman" w:cs="Times New Roman"/>
          <w:sz w:val="24"/>
          <w:szCs w:val="24"/>
        </w:rPr>
        <w:t>s</w:t>
      </w:r>
      <w:r w:rsidRPr="000C7DEC">
        <w:rPr>
          <w:rFonts w:ascii="Times New Roman" w:hAnsi="Times New Roman" w:cs="Times New Roman"/>
          <w:sz w:val="24"/>
          <w:szCs w:val="24"/>
        </w:rPr>
        <w:t xml:space="preserve">imulated </w:t>
      </w:r>
      <w:r w:rsidR="00502334">
        <w:rPr>
          <w:rFonts w:ascii="Times New Roman" w:hAnsi="Times New Roman" w:cs="Times New Roman"/>
          <w:sz w:val="24"/>
          <w:szCs w:val="24"/>
        </w:rPr>
        <w:t>a</w:t>
      </w:r>
      <w:r>
        <w:rPr>
          <w:rFonts w:ascii="Times New Roman" w:hAnsi="Times New Roman" w:cs="Times New Roman"/>
          <w:sz w:val="24"/>
          <w:szCs w:val="24"/>
        </w:rPr>
        <w:t xml:space="preserve">utoregressive </w:t>
      </w:r>
      <w:r w:rsidR="00502334">
        <w:rPr>
          <w:rFonts w:ascii="Times New Roman" w:hAnsi="Times New Roman" w:cs="Times New Roman"/>
          <w:sz w:val="24"/>
          <w:szCs w:val="24"/>
        </w:rPr>
        <w:t>d</w:t>
      </w:r>
      <w:r>
        <w:rPr>
          <w:rFonts w:ascii="Times New Roman" w:hAnsi="Times New Roman" w:cs="Times New Roman"/>
          <w:sz w:val="24"/>
          <w:szCs w:val="24"/>
        </w:rPr>
        <w:t xml:space="preserve">istributive </w:t>
      </w:r>
      <w:r w:rsidR="00502334">
        <w:rPr>
          <w:rFonts w:ascii="Times New Roman" w:hAnsi="Times New Roman" w:cs="Times New Roman"/>
          <w:sz w:val="24"/>
          <w:szCs w:val="24"/>
        </w:rPr>
        <w:t>l</w:t>
      </w:r>
      <w:r w:rsidRPr="00172479">
        <w:rPr>
          <w:rFonts w:ascii="Times New Roman" w:hAnsi="Times New Roman" w:cs="Times New Roman"/>
          <w:sz w:val="24"/>
          <w:szCs w:val="24"/>
        </w:rPr>
        <w:t>ag</w:t>
      </w:r>
    </w:p>
    <w:p w14:paraId="1E302AD5" w14:textId="77777777" w:rsidR="00804687" w:rsidRDefault="00804687" w:rsidP="005023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EG: Economic growth</w:t>
      </w:r>
    </w:p>
    <w:p w14:paraId="2D314F5F" w14:textId="77777777" w:rsidR="00A70922" w:rsidRDefault="00804687" w:rsidP="00502334">
      <w:pPr>
        <w:spacing w:after="0" w:line="360" w:lineRule="auto"/>
        <w:jc w:val="both"/>
        <w:rPr>
          <w:rFonts w:ascii="Times New Roman" w:hAnsi="Times New Roman" w:cs="Times New Roman"/>
          <w:sz w:val="24"/>
          <w:szCs w:val="24"/>
        </w:rPr>
      </w:pPr>
      <w:r w:rsidRPr="00804687">
        <w:rPr>
          <w:rFonts w:ascii="Times New Roman" w:hAnsi="Times New Roman" w:cs="Times New Roman"/>
          <w:sz w:val="24"/>
          <w:szCs w:val="24"/>
        </w:rPr>
        <w:t>EINT</w:t>
      </w:r>
      <w:r>
        <w:rPr>
          <w:rFonts w:ascii="Times New Roman" w:hAnsi="Times New Roman" w:cs="Times New Roman"/>
          <w:sz w:val="24"/>
          <w:szCs w:val="24"/>
        </w:rPr>
        <w:t xml:space="preserve">: </w:t>
      </w:r>
      <w:r w:rsidRPr="00804687">
        <w:rPr>
          <w:rFonts w:ascii="Times New Roman" w:hAnsi="Times New Roman" w:cs="Times New Roman"/>
          <w:sz w:val="24"/>
          <w:szCs w:val="24"/>
        </w:rPr>
        <w:t>Energy intensity</w:t>
      </w:r>
    </w:p>
    <w:p w14:paraId="0102E749" w14:textId="5294D63B" w:rsidR="00804687" w:rsidRDefault="00A70922" w:rsidP="00502334">
      <w:pPr>
        <w:spacing w:after="0" w:line="360" w:lineRule="auto"/>
        <w:jc w:val="both"/>
        <w:rPr>
          <w:rFonts w:ascii="Times New Roman" w:hAnsi="Times New Roman" w:cs="Times New Roman"/>
          <w:sz w:val="24"/>
          <w:szCs w:val="24"/>
        </w:rPr>
      </w:pPr>
      <w:r w:rsidRPr="00A70922">
        <w:rPr>
          <w:rFonts w:ascii="Times New Roman" w:hAnsi="Times New Roman" w:cs="Times New Roman"/>
          <w:sz w:val="24"/>
          <w:szCs w:val="24"/>
        </w:rPr>
        <w:t>ECT</w:t>
      </w:r>
      <w:r>
        <w:rPr>
          <w:rFonts w:ascii="Times New Roman" w:hAnsi="Times New Roman" w:cs="Times New Roman"/>
          <w:sz w:val="24"/>
          <w:szCs w:val="24"/>
        </w:rPr>
        <w:t>: E</w:t>
      </w:r>
      <w:r w:rsidRPr="00A70922">
        <w:rPr>
          <w:rFonts w:ascii="Times New Roman" w:hAnsi="Times New Roman" w:cs="Times New Roman"/>
          <w:sz w:val="24"/>
          <w:szCs w:val="24"/>
        </w:rPr>
        <w:t>rror correction term</w:t>
      </w:r>
      <w:r w:rsidR="00804687" w:rsidRPr="00804687">
        <w:rPr>
          <w:rFonts w:ascii="Times New Roman" w:hAnsi="Times New Roman" w:cs="Times New Roman"/>
          <w:sz w:val="24"/>
          <w:szCs w:val="24"/>
        </w:rPr>
        <w:tab/>
      </w:r>
    </w:p>
    <w:p w14:paraId="2CFA4E3E" w14:textId="19987964" w:rsidR="008711A9" w:rsidRDefault="008711A9" w:rsidP="00502334">
      <w:pPr>
        <w:spacing w:after="0" w:line="360" w:lineRule="auto"/>
        <w:jc w:val="both"/>
        <w:rPr>
          <w:rFonts w:ascii="Times New Roman" w:hAnsi="Times New Roman" w:cs="Times New Roman"/>
          <w:sz w:val="24"/>
          <w:szCs w:val="24"/>
        </w:rPr>
      </w:pPr>
      <w:r w:rsidRPr="008711A9">
        <w:rPr>
          <w:rFonts w:ascii="Times New Roman" w:hAnsi="Times New Roman" w:cs="Times New Roman"/>
          <w:sz w:val="24"/>
          <w:szCs w:val="24"/>
          <w:highlight w:val="yellow"/>
        </w:rPr>
        <w:t>FPE: Final prediction error</w:t>
      </w:r>
    </w:p>
    <w:p w14:paraId="584DBE1B" w14:textId="0CB55F21" w:rsidR="00502334" w:rsidRDefault="00502334" w:rsidP="00502334">
      <w:pPr>
        <w:spacing w:after="0" w:line="360" w:lineRule="auto"/>
        <w:jc w:val="both"/>
        <w:rPr>
          <w:rFonts w:ascii="Times New Roman" w:hAnsi="Times New Roman" w:cs="Times New Roman"/>
          <w:sz w:val="24"/>
          <w:szCs w:val="24"/>
        </w:rPr>
      </w:pPr>
      <w:r w:rsidRPr="00502334">
        <w:rPr>
          <w:rFonts w:ascii="Times New Roman" w:hAnsi="Times New Roman" w:cs="Times New Roman"/>
          <w:sz w:val="24"/>
          <w:szCs w:val="24"/>
        </w:rPr>
        <w:t>GHG</w:t>
      </w:r>
      <w:r>
        <w:rPr>
          <w:rFonts w:ascii="Times New Roman" w:hAnsi="Times New Roman" w:cs="Times New Roman"/>
          <w:sz w:val="24"/>
          <w:szCs w:val="24"/>
        </w:rPr>
        <w:t>: G</w:t>
      </w:r>
      <w:r w:rsidRPr="00502334">
        <w:rPr>
          <w:rFonts w:ascii="Times New Roman" w:hAnsi="Times New Roman" w:cs="Times New Roman"/>
          <w:sz w:val="24"/>
          <w:szCs w:val="24"/>
        </w:rPr>
        <w:t>reenhouse gas</w:t>
      </w:r>
    </w:p>
    <w:p w14:paraId="250F2C36" w14:textId="2D24DBD8" w:rsidR="00F4579E" w:rsidRDefault="00F4579E" w:rsidP="005023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GIZ: </w:t>
      </w:r>
      <w:r w:rsidRPr="00754477">
        <w:rPr>
          <w:rFonts w:ascii="Times New Roman" w:hAnsi="Times New Roman" w:cs="Times New Roman"/>
          <w:bCs/>
          <w:color w:val="202124"/>
          <w:sz w:val="24"/>
          <w:szCs w:val="24"/>
          <w:shd w:val="clear" w:color="auto" w:fill="FFFFFF"/>
        </w:rPr>
        <w:t xml:space="preserve">German </w:t>
      </w:r>
      <w:r>
        <w:rPr>
          <w:rFonts w:ascii="Times New Roman" w:hAnsi="Times New Roman" w:cs="Times New Roman"/>
          <w:bCs/>
          <w:color w:val="202124"/>
          <w:sz w:val="24"/>
          <w:szCs w:val="24"/>
          <w:shd w:val="clear" w:color="auto" w:fill="FFFFFF"/>
        </w:rPr>
        <w:t>a</w:t>
      </w:r>
      <w:r w:rsidRPr="00754477">
        <w:rPr>
          <w:rFonts w:ascii="Times New Roman" w:hAnsi="Times New Roman" w:cs="Times New Roman"/>
          <w:bCs/>
          <w:color w:val="202124"/>
          <w:sz w:val="24"/>
          <w:szCs w:val="24"/>
          <w:shd w:val="clear" w:color="auto" w:fill="FFFFFF"/>
        </w:rPr>
        <w:t xml:space="preserve">gency for </w:t>
      </w:r>
      <w:r>
        <w:rPr>
          <w:rFonts w:ascii="Times New Roman" w:hAnsi="Times New Roman" w:cs="Times New Roman"/>
          <w:bCs/>
          <w:color w:val="202124"/>
          <w:sz w:val="24"/>
          <w:szCs w:val="24"/>
          <w:shd w:val="clear" w:color="auto" w:fill="FFFFFF"/>
        </w:rPr>
        <w:t>i</w:t>
      </w:r>
      <w:r w:rsidRPr="00754477">
        <w:rPr>
          <w:rFonts w:ascii="Times New Roman" w:hAnsi="Times New Roman" w:cs="Times New Roman"/>
          <w:bCs/>
          <w:color w:val="202124"/>
          <w:sz w:val="24"/>
          <w:szCs w:val="24"/>
          <w:shd w:val="clear" w:color="auto" w:fill="FFFFFF"/>
        </w:rPr>
        <w:t xml:space="preserve">nternational </w:t>
      </w:r>
      <w:r>
        <w:rPr>
          <w:rFonts w:ascii="Times New Roman" w:hAnsi="Times New Roman" w:cs="Times New Roman"/>
          <w:bCs/>
          <w:color w:val="202124"/>
          <w:sz w:val="24"/>
          <w:szCs w:val="24"/>
          <w:shd w:val="clear" w:color="auto" w:fill="FFFFFF"/>
        </w:rPr>
        <w:t>c</w:t>
      </w:r>
      <w:r w:rsidRPr="00754477">
        <w:rPr>
          <w:rFonts w:ascii="Times New Roman" w:hAnsi="Times New Roman" w:cs="Times New Roman"/>
          <w:bCs/>
          <w:color w:val="202124"/>
          <w:sz w:val="24"/>
          <w:szCs w:val="24"/>
          <w:shd w:val="clear" w:color="auto" w:fill="FFFFFF"/>
        </w:rPr>
        <w:t>ooperation</w:t>
      </w:r>
    </w:p>
    <w:p w14:paraId="7C89DD53" w14:textId="10C19115" w:rsidR="00804687" w:rsidRDefault="00F4579E" w:rsidP="005023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GDP: </w:t>
      </w:r>
      <w:r w:rsidRPr="00F4579E">
        <w:rPr>
          <w:rFonts w:ascii="Times New Roman" w:hAnsi="Times New Roman" w:cs="Times New Roman"/>
          <w:sz w:val="24"/>
          <w:szCs w:val="24"/>
        </w:rPr>
        <w:t>Gross Domestic Product</w:t>
      </w:r>
    </w:p>
    <w:p w14:paraId="196AD8EE" w14:textId="3310F45C" w:rsidR="008711A9" w:rsidRDefault="008711A9" w:rsidP="00502334">
      <w:pPr>
        <w:spacing w:after="0" w:line="360" w:lineRule="auto"/>
        <w:jc w:val="both"/>
        <w:rPr>
          <w:rFonts w:ascii="Times New Roman" w:hAnsi="Times New Roman" w:cs="Times New Roman"/>
          <w:sz w:val="24"/>
          <w:szCs w:val="24"/>
        </w:rPr>
      </w:pPr>
      <w:r w:rsidRPr="008711A9">
        <w:rPr>
          <w:rFonts w:ascii="Times New Roman" w:hAnsi="Times New Roman" w:cs="Times New Roman"/>
          <w:sz w:val="24"/>
          <w:szCs w:val="24"/>
          <w:highlight w:val="yellow"/>
        </w:rPr>
        <w:t>HQ: Hannan-Quinn information criterion</w:t>
      </w:r>
    </w:p>
    <w:p w14:paraId="6DAD5FBB" w14:textId="1274CBB9" w:rsidR="00F4579E" w:rsidRDefault="00804687" w:rsidP="00502334">
      <w:pPr>
        <w:spacing w:after="0" w:line="360" w:lineRule="auto"/>
        <w:jc w:val="both"/>
        <w:rPr>
          <w:rFonts w:ascii="Times New Roman" w:hAnsi="Times New Roman" w:cs="Times New Roman"/>
          <w:sz w:val="24"/>
          <w:szCs w:val="24"/>
        </w:rPr>
      </w:pPr>
      <w:r w:rsidRPr="00804687">
        <w:rPr>
          <w:rFonts w:ascii="Times New Roman" w:hAnsi="Times New Roman" w:cs="Times New Roman"/>
          <w:sz w:val="24"/>
          <w:szCs w:val="24"/>
        </w:rPr>
        <w:t>IEA</w:t>
      </w:r>
      <w:r>
        <w:rPr>
          <w:rFonts w:ascii="Times New Roman" w:hAnsi="Times New Roman" w:cs="Times New Roman"/>
          <w:sz w:val="24"/>
          <w:szCs w:val="24"/>
        </w:rPr>
        <w:t xml:space="preserve">: </w:t>
      </w:r>
      <w:r w:rsidRPr="00804687">
        <w:rPr>
          <w:rFonts w:ascii="Times New Roman" w:hAnsi="Times New Roman" w:cs="Times New Roman"/>
          <w:sz w:val="24"/>
          <w:szCs w:val="24"/>
        </w:rPr>
        <w:t>International Energy Agency</w:t>
      </w:r>
    </w:p>
    <w:p w14:paraId="25B837D3" w14:textId="38564A04" w:rsidR="00804687" w:rsidRDefault="00804687" w:rsidP="00502334">
      <w:pPr>
        <w:spacing w:after="0" w:line="360" w:lineRule="auto"/>
        <w:jc w:val="both"/>
        <w:rPr>
          <w:rFonts w:ascii="Times New Roman" w:hAnsi="Times New Roman" w:cs="Times New Roman"/>
          <w:sz w:val="24"/>
          <w:szCs w:val="24"/>
        </w:rPr>
      </w:pPr>
      <w:r w:rsidRPr="00804687">
        <w:rPr>
          <w:rFonts w:ascii="Times New Roman" w:hAnsi="Times New Roman" w:cs="Times New Roman"/>
          <w:sz w:val="24"/>
          <w:szCs w:val="24"/>
        </w:rPr>
        <w:t>kWh</w:t>
      </w:r>
      <w:r>
        <w:rPr>
          <w:rFonts w:ascii="Times New Roman" w:hAnsi="Times New Roman" w:cs="Times New Roman"/>
          <w:sz w:val="24"/>
          <w:szCs w:val="24"/>
        </w:rPr>
        <w:t>: K</w:t>
      </w:r>
      <w:r w:rsidRPr="00804687">
        <w:rPr>
          <w:rFonts w:ascii="Times New Roman" w:hAnsi="Times New Roman" w:cs="Times New Roman"/>
          <w:sz w:val="24"/>
          <w:szCs w:val="24"/>
        </w:rPr>
        <w:t>ilowatt per hour</w:t>
      </w:r>
    </w:p>
    <w:p w14:paraId="7D5FA3FF" w14:textId="7728FC60" w:rsidR="00085B72" w:rsidRDefault="00085B72" w:rsidP="005023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KRLS</w:t>
      </w:r>
      <w:r w:rsidR="00502334">
        <w:rPr>
          <w:rFonts w:ascii="Times New Roman" w:hAnsi="Times New Roman" w:cs="Times New Roman"/>
          <w:sz w:val="24"/>
          <w:szCs w:val="24"/>
        </w:rPr>
        <w:t xml:space="preserve">: </w:t>
      </w:r>
      <w:r w:rsidR="00754477" w:rsidRPr="00754477">
        <w:rPr>
          <w:rFonts w:ascii="Times New Roman" w:hAnsi="Times New Roman" w:cs="Times New Roman"/>
          <w:sz w:val="24"/>
          <w:szCs w:val="24"/>
        </w:rPr>
        <w:t xml:space="preserve">Kernel-Based </w:t>
      </w:r>
      <w:r w:rsidR="00502334">
        <w:rPr>
          <w:rFonts w:ascii="Times New Roman" w:hAnsi="Times New Roman" w:cs="Times New Roman"/>
          <w:sz w:val="24"/>
          <w:szCs w:val="24"/>
        </w:rPr>
        <w:t>r</w:t>
      </w:r>
      <w:r w:rsidR="00754477" w:rsidRPr="00754477">
        <w:rPr>
          <w:rFonts w:ascii="Times New Roman" w:hAnsi="Times New Roman" w:cs="Times New Roman"/>
          <w:sz w:val="24"/>
          <w:szCs w:val="24"/>
        </w:rPr>
        <w:t xml:space="preserve">egularized </w:t>
      </w:r>
      <w:r w:rsidR="00502334">
        <w:rPr>
          <w:rFonts w:ascii="Times New Roman" w:hAnsi="Times New Roman" w:cs="Times New Roman"/>
          <w:sz w:val="24"/>
          <w:szCs w:val="24"/>
        </w:rPr>
        <w:t>l</w:t>
      </w:r>
      <w:r w:rsidR="00754477" w:rsidRPr="00754477">
        <w:rPr>
          <w:rFonts w:ascii="Times New Roman" w:hAnsi="Times New Roman" w:cs="Times New Roman"/>
          <w:sz w:val="24"/>
          <w:szCs w:val="24"/>
        </w:rPr>
        <w:t xml:space="preserve">east </w:t>
      </w:r>
      <w:r w:rsidR="00502334">
        <w:rPr>
          <w:rFonts w:ascii="Times New Roman" w:hAnsi="Times New Roman" w:cs="Times New Roman"/>
          <w:sz w:val="24"/>
          <w:szCs w:val="24"/>
        </w:rPr>
        <w:t>s</w:t>
      </w:r>
      <w:r w:rsidR="00754477" w:rsidRPr="00754477">
        <w:rPr>
          <w:rFonts w:ascii="Times New Roman" w:hAnsi="Times New Roman" w:cs="Times New Roman"/>
          <w:sz w:val="24"/>
          <w:szCs w:val="24"/>
        </w:rPr>
        <w:t>quares</w:t>
      </w:r>
    </w:p>
    <w:p w14:paraId="70C89F64" w14:textId="50F594B6" w:rsidR="00CD2A8A" w:rsidRDefault="00CD2A8A" w:rsidP="00502334">
      <w:pPr>
        <w:spacing w:after="0" w:line="360" w:lineRule="auto"/>
        <w:jc w:val="both"/>
        <w:rPr>
          <w:rFonts w:ascii="Times New Roman" w:hAnsi="Times New Roman" w:cs="Times New Roman"/>
          <w:sz w:val="24"/>
          <w:szCs w:val="24"/>
        </w:rPr>
      </w:pPr>
      <w:r w:rsidRPr="00CD2A8A">
        <w:rPr>
          <w:rFonts w:ascii="Times New Roman" w:hAnsi="Times New Roman" w:cs="Times New Roman"/>
          <w:sz w:val="24"/>
          <w:szCs w:val="24"/>
        </w:rPr>
        <w:t>KS</w:t>
      </w:r>
      <w:r>
        <w:rPr>
          <w:rFonts w:ascii="Times New Roman" w:hAnsi="Times New Roman" w:cs="Times New Roman"/>
          <w:sz w:val="24"/>
          <w:szCs w:val="24"/>
        </w:rPr>
        <w:t xml:space="preserve">: </w:t>
      </w:r>
      <w:r w:rsidRPr="00CD2A8A">
        <w:rPr>
          <w:rFonts w:ascii="Times New Roman" w:hAnsi="Times New Roman" w:cs="Times New Roman"/>
          <w:sz w:val="24"/>
          <w:szCs w:val="24"/>
        </w:rPr>
        <w:t>Kripfganz-Schneider</w:t>
      </w:r>
    </w:p>
    <w:p w14:paraId="2A588ECD" w14:textId="2C5C6035" w:rsidR="008711A9" w:rsidRDefault="008711A9" w:rsidP="00502334">
      <w:pPr>
        <w:spacing w:after="0" w:line="360" w:lineRule="auto"/>
        <w:jc w:val="both"/>
        <w:rPr>
          <w:rFonts w:ascii="Times New Roman" w:hAnsi="Times New Roman" w:cs="Times New Roman"/>
          <w:sz w:val="24"/>
          <w:szCs w:val="24"/>
        </w:rPr>
      </w:pPr>
      <w:r>
        <w:rPr>
          <w:rFonts w:ascii="Times New Roman" w:hAnsi="Times New Roman" w:cs="Times New Roman"/>
          <w:sz w:val="24"/>
          <w:szCs w:val="24"/>
          <w:highlight w:val="yellow"/>
        </w:rPr>
        <w:t>LR: S</w:t>
      </w:r>
      <w:r w:rsidRPr="008711A9">
        <w:rPr>
          <w:rFonts w:ascii="Times New Roman" w:hAnsi="Times New Roman" w:cs="Times New Roman"/>
          <w:sz w:val="24"/>
          <w:szCs w:val="24"/>
          <w:highlight w:val="yellow"/>
        </w:rPr>
        <w:t>equential modified LR test statistic</w:t>
      </w:r>
    </w:p>
    <w:p w14:paraId="7A66E303" w14:textId="6BA33F84" w:rsidR="00BE67D5" w:rsidRDefault="00BE67D5" w:rsidP="00502334">
      <w:pPr>
        <w:spacing w:after="0" w:line="360" w:lineRule="auto"/>
        <w:jc w:val="both"/>
        <w:rPr>
          <w:rFonts w:ascii="Times New Roman" w:hAnsi="Times New Roman" w:cs="Times New Roman"/>
          <w:sz w:val="24"/>
          <w:szCs w:val="24"/>
        </w:rPr>
      </w:pPr>
      <w:r w:rsidRPr="00BE67D5">
        <w:rPr>
          <w:rFonts w:ascii="Times New Roman" w:hAnsi="Times New Roman" w:cs="Times New Roman"/>
          <w:sz w:val="24"/>
          <w:szCs w:val="24"/>
        </w:rPr>
        <w:t>Mtoe</w:t>
      </w:r>
      <w:r>
        <w:rPr>
          <w:rFonts w:ascii="Times New Roman" w:hAnsi="Times New Roman" w:cs="Times New Roman"/>
          <w:sz w:val="24"/>
          <w:szCs w:val="24"/>
        </w:rPr>
        <w:t>: M</w:t>
      </w:r>
      <w:r w:rsidRPr="00BE67D5">
        <w:rPr>
          <w:rFonts w:ascii="Times New Roman" w:hAnsi="Times New Roman" w:cs="Times New Roman"/>
          <w:sz w:val="24"/>
          <w:szCs w:val="24"/>
        </w:rPr>
        <w:t>illion tonnes of oil equivalent</w:t>
      </w:r>
    </w:p>
    <w:p w14:paraId="3FB128F0" w14:textId="6C29DDF1" w:rsidR="00804687" w:rsidRDefault="00804687" w:rsidP="00502334">
      <w:pPr>
        <w:spacing w:after="0" w:line="360" w:lineRule="auto"/>
        <w:jc w:val="both"/>
        <w:rPr>
          <w:rFonts w:ascii="Times New Roman" w:hAnsi="Times New Roman" w:cs="Times New Roman"/>
          <w:sz w:val="24"/>
          <w:szCs w:val="24"/>
        </w:rPr>
      </w:pPr>
      <w:r w:rsidRPr="00804687">
        <w:rPr>
          <w:rFonts w:ascii="Times New Roman" w:hAnsi="Times New Roman" w:cs="Times New Roman"/>
          <w:sz w:val="24"/>
          <w:szCs w:val="24"/>
        </w:rPr>
        <w:t>NRR</w:t>
      </w:r>
      <w:r>
        <w:rPr>
          <w:rFonts w:ascii="Times New Roman" w:hAnsi="Times New Roman" w:cs="Times New Roman"/>
          <w:sz w:val="24"/>
          <w:szCs w:val="24"/>
        </w:rPr>
        <w:t xml:space="preserve">: </w:t>
      </w:r>
      <w:r w:rsidRPr="00804687">
        <w:rPr>
          <w:rFonts w:ascii="Times New Roman" w:hAnsi="Times New Roman" w:cs="Times New Roman"/>
          <w:sz w:val="24"/>
          <w:szCs w:val="24"/>
        </w:rPr>
        <w:t>Natural resource rent</w:t>
      </w:r>
    </w:p>
    <w:p w14:paraId="1D344CC1" w14:textId="25AC45D9" w:rsidR="00804687" w:rsidRDefault="00804687" w:rsidP="00502334">
      <w:pPr>
        <w:spacing w:after="0" w:line="360" w:lineRule="auto"/>
        <w:jc w:val="both"/>
        <w:rPr>
          <w:rFonts w:ascii="Times New Roman" w:hAnsi="Times New Roman" w:cs="Times New Roman"/>
          <w:sz w:val="24"/>
          <w:szCs w:val="24"/>
        </w:rPr>
      </w:pPr>
      <w:r w:rsidRPr="00804687">
        <w:rPr>
          <w:rFonts w:ascii="Times New Roman" w:hAnsi="Times New Roman" w:cs="Times New Roman"/>
          <w:sz w:val="24"/>
          <w:szCs w:val="24"/>
        </w:rPr>
        <w:t>REC: Renewable energy consumption</w:t>
      </w:r>
      <w:r w:rsidRPr="00804687">
        <w:rPr>
          <w:rFonts w:ascii="Times New Roman" w:hAnsi="Times New Roman" w:cs="Times New Roman"/>
          <w:sz w:val="24"/>
          <w:szCs w:val="24"/>
        </w:rPr>
        <w:tab/>
      </w:r>
    </w:p>
    <w:p w14:paraId="7C25605C" w14:textId="269F9CCA" w:rsidR="00F4579E" w:rsidRDefault="00F4579E" w:rsidP="00502334">
      <w:pPr>
        <w:spacing w:after="0" w:line="360" w:lineRule="auto"/>
        <w:jc w:val="both"/>
        <w:rPr>
          <w:rFonts w:ascii="Times New Roman" w:hAnsi="Times New Roman" w:cs="Times New Roman"/>
          <w:sz w:val="24"/>
          <w:szCs w:val="24"/>
        </w:rPr>
      </w:pPr>
      <w:r w:rsidRPr="00F4579E">
        <w:rPr>
          <w:rFonts w:ascii="Times New Roman" w:hAnsi="Times New Roman" w:cs="Times New Roman"/>
          <w:sz w:val="24"/>
          <w:szCs w:val="24"/>
        </w:rPr>
        <w:t>OECD</w:t>
      </w:r>
      <w:r>
        <w:rPr>
          <w:rFonts w:ascii="Times New Roman" w:hAnsi="Times New Roman" w:cs="Times New Roman"/>
          <w:sz w:val="24"/>
          <w:szCs w:val="24"/>
        </w:rPr>
        <w:t xml:space="preserve">: </w:t>
      </w:r>
      <w:r w:rsidRPr="00F4579E">
        <w:rPr>
          <w:rFonts w:ascii="Times New Roman" w:hAnsi="Times New Roman" w:cs="Times New Roman"/>
          <w:sz w:val="24"/>
          <w:szCs w:val="24"/>
        </w:rPr>
        <w:t>Organisation for Economic Co-operation and Development</w:t>
      </w:r>
    </w:p>
    <w:p w14:paraId="23864A04" w14:textId="0982AE64" w:rsidR="00CD2A8A" w:rsidRDefault="00CD2A8A" w:rsidP="00BE6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PP: </w:t>
      </w:r>
      <w:r w:rsidRPr="00CD2A8A">
        <w:rPr>
          <w:rFonts w:ascii="Times New Roman" w:hAnsi="Times New Roman" w:cs="Times New Roman"/>
          <w:sz w:val="24"/>
          <w:szCs w:val="24"/>
        </w:rPr>
        <w:t>Phillips-Perron</w:t>
      </w:r>
    </w:p>
    <w:p w14:paraId="3C0CC96D" w14:textId="77C0338B" w:rsidR="00CD2A8A" w:rsidRDefault="00CD2A8A" w:rsidP="00BE6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PSS: </w:t>
      </w:r>
      <w:r w:rsidRPr="00CD2A8A">
        <w:rPr>
          <w:rFonts w:ascii="Times New Roman" w:hAnsi="Times New Roman" w:cs="Times New Roman"/>
          <w:sz w:val="24"/>
          <w:szCs w:val="24"/>
        </w:rPr>
        <w:t>Pesaran, Shin, and Smith</w:t>
      </w:r>
    </w:p>
    <w:p w14:paraId="3B00AFD4" w14:textId="24662352" w:rsidR="008711A9" w:rsidRDefault="008711A9" w:rsidP="00BE67D5">
      <w:pPr>
        <w:spacing w:after="0" w:line="360" w:lineRule="auto"/>
        <w:jc w:val="both"/>
        <w:rPr>
          <w:rFonts w:ascii="Times New Roman" w:hAnsi="Times New Roman" w:cs="Times New Roman"/>
          <w:sz w:val="24"/>
          <w:szCs w:val="24"/>
        </w:rPr>
      </w:pPr>
      <w:r w:rsidRPr="008711A9">
        <w:rPr>
          <w:rFonts w:ascii="Times New Roman" w:hAnsi="Times New Roman" w:cs="Times New Roman"/>
          <w:sz w:val="24"/>
          <w:szCs w:val="24"/>
          <w:highlight w:val="yellow"/>
        </w:rPr>
        <w:t>SC: Schwarz information criterion</w:t>
      </w:r>
    </w:p>
    <w:p w14:paraId="0C2A04AB" w14:textId="7568EC52" w:rsidR="00CD2A8A" w:rsidRDefault="00CD2A8A" w:rsidP="00BE6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BE67D5" w:rsidRPr="00BE67D5">
        <w:rPr>
          <w:rFonts w:ascii="Times New Roman" w:hAnsi="Times New Roman" w:cs="Times New Roman"/>
          <w:sz w:val="24"/>
          <w:szCs w:val="24"/>
        </w:rPr>
        <w:t>WD: Our wold in data</w:t>
      </w:r>
    </w:p>
    <w:p w14:paraId="35F10F8D" w14:textId="52B8631F" w:rsidR="00BE67D5" w:rsidRDefault="00BE67D5" w:rsidP="00BE67D5">
      <w:pPr>
        <w:spacing w:after="0" w:line="360" w:lineRule="auto"/>
        <w:jc w:val="both"/>
        <w:rPr>
          <w:rFonts w:ascii="Times New Roman" w:hAnsi="Times New Roman" w:cs="Times New Roman"/>
          <w:sz w:val="24"/>
          <w:szCs w:val="24"/>
        </w:rPr>
      </w:pPr>
      <w:r w:rsidRPr="00BE67D5">
        <w:rPr>
          <w:rFonts w:ascii="Times New Roman" w:hAnsi="Times New Roman" w:cs="Times New Roman"/>
          <w:sz w:val="24"/>
          <w:szCs w:val="24"/>
        </w:rPr>
        <w:t>WDI</w:t>
      </w:r>
      <w:r>
        <w:rPr>
          <w:rFonts w:ascii="Times New Roman" w:hAnsi="Times New Roman" w:cs="Times New Roman"/>
          <w:sz w:val="24"/>
          <w:szCs w:val="24"/>
        </w:rPr>
        <w:t>: W</w:t>
      </w:r>
      <w:r w:rsidRPr="00BE67D5">
        <w:rPr>
          <w:rFonts w:ascii="Times New Roman" w:hAnsi="Times New Roman" w:cs="Times New Roman"/>
          <w:sz w:val="24"/>
          <w:szCs w:val="24"/>
        </w:rPr>
        <w:t>orld development indicator</w:t>
      </w:r>
    </w:p>
    <w:p w14:paraId="4F1D68DF" w14:textId="6819D68C" w:rsidR="00CD2A8A" w:rsidRDefault="00CD2A8A" w:rsidP="008711A9">
      <w:pPr>
        <w:spacing w:after="0" w:line="360" w:lineRule="auto"/>
        <w:jc w:val="both"/>
        <w:rPr>
          <w:rFonts w:ascii="Times New Roman" w:hAnsi="Times New Roman" w:cs="Times New Roman"/>
          <w:b/>
          <w:sz w:val="24"/>
          <w:szCs w:val="24"/>
        </w:rPr>
      </w:pPr>
      <w:r w:rsidRPr="008C4567">
        <w:rPr>
          <w:rFonts w:ascii="Times New Roman" w:eastAsiaTheme="minorEastAsia" w:hAnsi="Times New Roman" w:cs="Times New Roman"/>
          <w:sz w:val="24"/>
          <w:szCs w:val="24"/>
        </w:rPr>
        <w:t>Δ</w:t>
      </w:r>
      <w:r>
        <w:rPr>
          <w:rFonts w:ascii="Times New Roman" w:eastAsiaTheme="minorEastAsia" w:hAnsi="Times New Roman" w:cs="Times New Roman"/>
          <w:sz w:val="24"/>
          <w:szCs w:val="24"/>
        </w:rPr>
        <w:t>: Short run</w:t>
      </w:r>
    </w:p>
    <w:p w14:paraId="447CFE2B" w14:textId="0A2FA086" w:rsidR="00CD2A8A" w:rsidRDefault="00CD2A8A" w:rsidP="000B7DCB">
      <w:pPr>
        <w:spacing w:after="120" w:line="360" w:lineRule="auto"/>
        <w:jc w:val="both"/>
        <w:rPr>
          <w:rFonts w:ascii="Times New Roman" w:hAnsi="Times New Roman" w:cs="Times New Roman"/>
          <w:b/>
          <w:sz w:val="24"/>
          <w:szCs w:val="24"/>
        </w:rPr>
      </w:pPr>
    </w:p>
    <w:p w14:paraId="602DF38B" w14:textId="77777777" w:rsidR="00CD2A8A" w:rsidRDefault="00CD2A8A" w:rsidP="000B7DCB">
      <w:pPr>
        <w:spacing w:after="120" w:line="360" w:lineRule="auto"/>
        <w:jc w:val="both"/>
        <w:rPr>
          <w:rFonts w:ascii="Times New Roman" w:hAnsi="Times New Roman" w:cs="Times New Roman"/>
          <w:b/>
          <w:sz w:val="24"/>
          <w:szCs w:val="24"/>
        </w:rPr>
      </w:pPr>
    </w:p>
    <w:p w14:paraId="40025331" w14:textId="181D2B6B" w:rsidR="000B7DCB" w:rsidRPr="003A2C9C" w:rsidRDefault="00E736E1" w:rsidP="001C0DA6">
      <w:pPr>
        <w:spacing w:before="240" w:after="0" w:line="360" w:lineRule="auto"/>
        <w:jc w:val="both"/>
        <w:rPr>
          <w:rFonts w:ascii="Times New Roman" w:hAnsi="Times New Roman" w:cs="Times New Roman"/>
          <w:b/>
          <w:sz w:val="24"/>
          <w:szCs w:val="24"/>
        </w:rPr>
      </w:pPr>
      <w:r w:rsidRPr="003A2C9C">
        <w:rPr>
          <w:rFonts w:ascii="Times New Roman" w:hAnsi="Times New Roman" w:cs="Times New Roman"/>
          <w:b/>
          <w:sz w:val="24"/>
          <w:szCs w:val="24"/>
        </w:rPr>
        <w:lastRenderedPageBreak/>
        <w:t xml:space="preserve">1. </w:t>
      </w:r>
      <w:r w:rsidR="000B7DCB" w:rsidRPr="003A2C9C">
        <w:rPr>
          <w:rFonts w:ascii="Times New Roman" w:hAnsi="Times New Roman" w:cs="Times New Roman"/>
          <w:b/>
          <w:sz w:val="24"/>
          <w:szCs w:val="24"/>
        </w:rPr>
        <w:t>Introduction</w:t>
      </w:r>
    </w:p>
    <w:p w14:paraId="0729A982" w14:textId="0CFD11F3" w:rsidR="00E65EF3" w:rsidRPr="00E65EF3" w:rsidRDefault="00E65EF3" w:rsidP="00E65EF3">
      <w:pPr>
        <w:spacing w:after="120" w:line="360" w:lineRule="auto"/>
        <w:jc w:val="both"/>
        <w:rPr>
          <w:rFonts w:ascii="Times New Roman" w:hAnsi="Times New Roman" w:cs="Times New Roman"/>
          <w:sz w:val="24"/>
          <w:szCs w:val="24"/>
        </w:rPr>
      </w:pPr>
      <w:r w:rsidRPr="00E65EF3">
        <w:rPr>
          <w:rFonts w:ascii="Times New Roman" w:hAnsi="Times New Roman" w:cs="Times New Roman"/>
          <w:sz w:val="24"/>
          <w:szCs w:val="24"/>
        </w:rPr>
        <w:t xml:space="preserve">The concepts of energy intensity, renewable energy, natural resources and carbon intensity are central to environmental sustainability. Energy intensity </w:t>
      </w:r>
      <w:r w:rsidR="00113547">
        <w:rPr>
          <w:rFonts w:ascii="Times New Roman" w:hAnsi="Times New Roman" w:cs="Times New Roman"/>
          <w:sz w:val="24"/>
          <w:szCs w:val="24"/>
        </w:rPr>
        <w:t xml:space="preserve">is an indirect approach of </w:t>
      </w:r>
      <w:r w:rsidRPr="00E65EF3">
        <w:rPr>
          <w:rFonts w:ascii="Times New Roman" w:hAnsi="Times New Roman" w:cs="Times New Roman"/>
          <w:sz w:val="24"/>
          <w:szCs w:val="24"/>
        </w:rPr>
        <w:t>measur</w:t>
      </w:r>
      <w:r w:rsidR="00113547">
        <w:rPr>
          <w:rFonts w:ascii="Times New Roman" w:hAnsi="Times New Roman" w:cs="Times New Roman"/>
          <w:sz w:val="24"/>
          <w:szCs w:val="24"/>
        </w:rPr>
        <w:t>ing</w:t>
      </w:r>
      <w:r w:rsidRPr="00E65EF3">
        <w:rPr>
          <w:rFonts w:ascii="Times New Roman" w:hAnsi="Times New Roman" w:cs="Times New Roman"/>
          <w:sz w:val="24"/>
          <w:szCs w:val="24"/>
        </w:rPr>
        <w:t xml:space="preserve"> energy efficiency, </w:t>
      </w:r>
      <w:r w:rsidR="00113547">
        <w:rPr>
          <w:rFonts w:ascii="Times New Roman" w:hAnsi="Times New Roman" w:cs="Times New Roman"/>
          <w:sz w:val="24"/>
          <w:szCs w:val="24"/>
        </w:rPr>
        <w:t>suggesting</w:t>
      </w:r>
      <w:r w:rsidRPr="00E65EF3">
        <w:rPr>
          <w:rFonts w:ascii="Times New Roman" w:hAnsi="Times New Roman" w:cs="Times New Roman"/>
          <w:sz w:val="24"/>
          <w:szCs w:val="24"/>
        </w:rPr>
        <w:t xml:space="preserve"> that energy intensity is more concerned with energy leanness (quantity) than energy cleanliness (Eurostat, 2016). Energy intensity tends to increase as populations increase due to the </w:t>
      </w:r>
      <w:r w:rsidR="00113547">
        <w:rPr>
          <w:rFonts w:ascii="Times New Roman" w:hAnsi="Times New Roman" w:cs="Times New Roman"/>
          <w:sz w:val="24"/>
          <w:szCs w:val="24"/>
        </w:rPr>
        <w:t xml:space="preserve">expected increase in the demand for </w:t>
      </w:r>
      <w:r w:rsidRPr="00E65EF3">
        <w:rPr>
          <w:rFonts w:ascii="Times New Roman" w:hAnsi="Times New Roman" w:cs="Times New Roman"/>
          <w:sz w:val="24"/>
          <w:szCs w:val="24"/>
        </w:rPr>
        <w:t xml:space="preserve">energy </w:t>
      </w:r>
      <w:r w:rsidR="00113547">
        <w:rPr>
          <w:rFonts w:ascii="Times New Roman" w:hAnsi="Times New Roman" w:cs="Times New Roman"/>
          <w:sz w:val="24"/>
          <w:szCs w:val="24"/>
        </w:rPr>
        <w:t>product</w:t>
      </w:r>
      <w:r w:rsidRPr="00E65EF3">
        <w:rPr>
          <w:rFonts w:ascii="Times New Roman" w:hAnsi="Times New Roman" w:cs="Times New Roman"/>
          <w:sz w:val="24"/>
          <w:szCs w:val="24"/>
        </w:rPr>
        <w:t xml:space="preserve">. </w:t>
      </w:r>
      <w:r w:rsidR="00F4579E">
        <w:rPr>
          <w:rFonts w:ascii="Times New Roman" w:hAnsi="Times New Roman" w:cs="Times New Roman"/>
          <w:sz w:val="24"/>
          <w:szCs w:val="24"/>
        </w:rPr>
        <w:t>According to the</w:t>
      </w:r>
      <w:r w:rsidR="00F4579E" w:rsidRPr="00F4579E">
        <w:t xml:space="preserve"> </w:t>
      </w:r>
      <w:bookmarkStart w:id="0" w:name="_Hlk118208569"/>
      <w:r w:rsidR="00F4579E" w:rsidRPr="00F4579E">
        <w:rPr>
          <w:rFonts w:ascii="Times New Roman" w:hAnsi="Times New Roman" w:cs="Times New Roman"/>
          <w:sz w:val="24"/>
          <w:szCs w:val="24"/>
        </w:rPr>
        <w:t xml:space="preserve">Organisation for Economic Co-operation and Development </w:t>
      </w:r>
      <w:r w:rsidR="00F4579E">
        <w:rPr>
          <w:rFonts w:ascii="Times New Roman" w:hAnsi="Times New Roman" w:cs="Times New Roman"/>
          <w:sz w:val="24"/>
          <w:szCs w:val="24"/>
        </w:rPr>
        <w:t>(OECD</w:t>
      </w:r>
      <w:bookmarkEnd w:id="0"/>
      <w:r w:rsidR="00F4579E">
        <w:rPr>
          <w:rFonts w:ascii="Times New Roman" w:hAnsi="Times New Roman" w:cs="Times New Roman"/>
          <w:sz w:val="24"/>
          <w:szCs w:val="24"/>
        </w:rPr>
        <w:t>), e</w:t>
      </w:r>
      <w:r w:rsidRPr="00E65EF3">
        <w:rPr>
          <w:rFonts w:ascii="Times New Roman" w:hAnsi="Times New Roman" w:cs="Times New Roman"/>
          <w:sz w:val="24"/>
          <w:szCs w:val="24"/>
        </w:rPr>
        <w:t xml:space="preserve">nergy intensity has been examined and recognized as a significant factor in determining the direction of the energy transition towards establishing a low-carbon economy (OECD, 2011). </w:t>
      </w:r>
      <w:r w:rsidRPr="00D27981">
        <w:rPr>
          <w:rFonts w:ascii="Times New Roman" w:hAnsi="Times New Roman" w:cs="Times New Roman"/>
          <w:sz w:val="24"/>
          <w:szCs w:val="24"/>
          <w:highlight w:val="yellow"/>
        </w:rPr>
        <w:t xml:space="preserve">For example, India's total primary energy consumption was </w:t>
      </w:r>
      <w:r w:rsidRPr="006132B9">
        <w:rPr>
          <w:rFonts w:ascii="Times New Roman" w:hAnsi="Times New Roman" w:cs="Times New Roman"/>
          <w:sz w:val="24"/>
          <w:szCs w:val="24"/>
          <w:highlight w:val="yellow"/>
        </w:rPr>
        <w:t>659 million tonnes of oil equivalent (Mtoe) in 2015; it is projected to increase to 1,440 Mtoe</w:t>
      </w:r>
      <w:r w:rsidR="006132B9" w:rsidRPr="006132B9">
        <w:rPr>
          <w:highlight w:val="yellow"/>
        </w:rPr>
        <w:t xml:space="preserve"> </w:t>
      </w:r>
      <w:r w:rsidR="006132B9" w:rsidRPr="006132B9">
        <w:rPr>
          <w:rFonts w:ascii="Times New Roman" w:hAnsi="Times New Roman" w:cs="Times New Roman"/>
          <w:sz w:val="24"/>
          <w:szCs w:val="24"/>
          <w:highlight w:val="yellow"/>
        </w:rPr>
        <w:t>by 2030</w:t>
      </w:r>
      <w:r w:rsidRPr="006132B9">
        <w:rPr>
          <w:rFonts w:ascii="Times New Roman" w:hAnsi="Times New Roman" w:cs="Times New Roman"/>
          <w:sz w:val="24"/>
          <w:szCs w:val="24"/>
          <w:highlight w:val="yellow"/>
        </w:rPr>
        <w:t>.</w:t>
      </w:r>
      <w:r w:rsidRPr="00E65EF3">
        <w:rPr>
          <w:rFonts w:ascii="Times New Roman" w:hAnsi="Times New Roman" w:cs="Times New Roman"/>
          <w:sz w:val="24"/>
          <w:szCs w:val="24"/>
        </w:rPr>
        <w:t xml:space="preserve"> </w:t>
      </w:r>
      <w:r w:rsidRPr="006132B9">
        <w:rPr>
          <w:rFonts w:ascii="Times New Roman" w:hAnsi="Times New Roman" w:cs="Times New Roman"/>
          <w:sz w:val="24"/>
          <w:szCs w:val="24"/>
          <w:highlight w:val="yellow"/>
        </w:rPr>
        <w:t xml:space="preserve">Therefore, </w:t>
      </w:r>
      <w:r w:rsidR="006132B9" w:rsidRPr="006132B9">
        <w:rPr>
          <w:rFonts w:ascii="Times New Roman" w:hAnsi="Times New Roman" w:cs="Times New Roman"/>
          <w:sz w:val="24"/>
          <w:szCs w:val="24"/>
          <w:highlight w:val="yellow"/>
        </w:rPr>
        <w:t xml:space="preserve">affirming that </w:t>
      </w:r>
      <w:r w:rsidRPr="006132B9">
        <w:rPr>
          <w:rFonts w:ascii="Times New Roman" w:hAnsi="Times New Roman" w:cs="Times New Roman"/>
          <w:sz w:val="24"/>
          <w:szCs w:val="24"/>
          <w:highlight w:val="yellow"/>
        </w:rPr>
        <w:t xml:space="preserve">energy efficiency </w:t>
      </w:r>
      <w:r w:rsidR="006132B9" w:rsidRPr="006132B9">
        <w:rPr>
          <w:rFonts w:ascii="Times New Roman" w:hAnsi="Times New Roman" w:cs="Times New Roman"/>
          <w:sz w:val="24"/>
          <w:szCs w:val="24"/>
          <w:highlight w:val="yellow"/>
        </w:rPr>
        <w:t>remains a crucial</w:t>
      </w:r>
      <w:r w:rsidRPr="006132B9">
        <w:rPr>
          <w:rFonts w:ascii="Times New Roman" w:hAnsi="Times New Roman" w:cs="Times New Roman"/>
          <w:sz w:val="24"/>
          <w:szCs w:val="24"/>
          <w:highlight w:val="yellow"/>
        </w:rPr>
        <w:t xml:space="preserve"> option</w:t>
      </w:r>
      <w:r w:rsidRPr="00E65EF3">
        <w:rPr>
          <w:rFonts w:ascii="Times New Roman" w:hAnsi="Times New Roman" w:cs="Times New Roman"/>
          <w:sz w:val="24"/>
          <w:szCs w:val="24"/>
        </w:rPr>
        <w:t xml:space="preserve"> for advancing the development agenda and combating the effects of </w:t>
      </w:r>
      <w:r w:rsidR="00113547">
        <w:rPr>
          <w:rFonts w:ascii="Times New Roman" w:hAnsi="Times New Roman" w:cs="Times New Roman"/>
          <w:sz w:val="24"/>
          <w:szCs w:val="24"/>
        </w:rPr>
        <w:t xml:space="preserve">environmental degradation and </w:t>
      </w:r>
      <w:r w:rsidRPr="00E65EF3">
        <w:rPr>
          <w:rFonts w:ascii="Times New Roman" w:hAnsi="Times New Roman" w:cs="Times New Roman"/>
          <w:sz w:val="24"/>
          <w:szCs w:val="24"/>
        </w:rPr>
        <w:t xml:space="preserve">climate change. </w:t>
      </w:r>
    </w:p>
    <w:p w14:paraId="64588D42" w14:textId="7E8E0993" w:rsidR="00E65EF3" w:rsidRPr="00E65EF3" w:rsidRDefault="00E65EF3" w:rsidP="00E65EF3">
      <w:pPr>
        <w:spacing w:after="120" w:line="360" w:lineRule="auto"/>
        <w:jc w:val="both"/>
        <w:rPr>
          <w:rFonts w:ascii="Times New Roman" w:hAnsi="Times New Roman" w:cs="Times New Roman"/>
          <w:sz w:val="24"/>
          <w:szCs w:val="24"/>
        </w:rPr>
      </w:pPr>
      <w:r w:rsidRPr="00E65EF3">
        <w:rPr>
          <w:rFonts w:ascii="Times New Roman" w:hAnsi="Times New Roman" w:cs="Times New Roman"/>
          <w:sz w:val="24"/>
          <w:szCs w:val="24"/>
        </w:rPr>
        <w:t xml:space="preserve">Renewable energy is a substitute for non-renewable energy </w:t>
      </w:r>
      <w:r w:rsidR="004B3E43">
        <w:rPr>
          <w:rFonts w:ascii="Times New Roman" w:hAnsi="Times New Roman" w:cs="Times New Roman"/>
          <w:sz w:val="24"/>
          <w:szCs w:val="24"/>
        </w:rPr>
        <w:t>sources, thus making r</w:t>
      </w:r>
      <w:r w:rsidRPr="00E65EF3">
        <w:rPr>
          <w:rFonts w:ascii="Times New Roman" w:hAnsi="Times New Roman" w:cs="Times New Roman"/>
          <w:sz w:val="24"/>
          <w:szCs w:val="24"/>
        </w:rPr>
        <w:t xml:space="preserve">enewable </w:t>
      </w:r>
      <w:r w:rsidR="004B3E43">
        <w:rPr>
          <w:rFonts w:ascii="Times New Roman" w:hAnsi="Times New Roman" w:cs="Times New Roman"/>
          <w:sz w:val="24"/>
          <w:szCs w:val="24"/>
        </w:rPr>
        <w:t>e</w:t>
      </w:r>
      <w:r w:rsidRPr="00E65EF3">
        <w:rPr>
          <w:rFonts w:ascii="Times New Roman" w:hAnsi="Times New Roman" w:cs="Times New Roman"/>
          <w:sz w:val="24"/>
          <w:szCs w:val="24"/>
        </w:rPr>
        <w:t xml:space="preserve">nergy </w:t>
      </w:r>
      <w:r w:rsidR="004B3E43">
        <w:rPr>
          <w:rFonts w:ascii="Times New Roman" w:hAnsi="Times New Roman" w:cs="Times New Roman"/>
          <w:sz w:val="24"/>
          <w:szCs w:val="24"/>
        </w:rPr>
        <w:t>sources</w:t>
      </w:r>
      <w:r w:rsidRPr="00E65EF3">
        <w:rPr>
          <w:rFonts w:ascii="Times New Roman" w:hAnsi="Times New Roman" w:cs="Times New Roman"/>
          <w:sz w:val="24"/>
          <w:szCs w:val="24"/>
        </w:rPr>
        <w:t xml:space="preserve"> </w:t>
      </w:r>
      <w:r w:rsidR="004B3E43">
        <w:rPr>
          <w:rFonts w:ascii="Times New Roman" w:hAnsi="Times New Roman" w:cs="Times New Roman"/>
          <w:sz w:val="24"/>
          <w:szCs w:val="24"/>
        </w:rPr>
        <w:t>desirable for</w:t>
      </w:r>
      <w:r w:rsidRPr="00E65EF3">
        <w:rPr>
          <w:rFonts w:ascii="Times New Roman" w:hAnsi="Times New Roman" w:cs="Times New Roman"/>
          <w:sz w:val="24"/>
          <w:szCs w:val="24"/>
        </w:rPr>
        <w:t xml:space="preserve"> sustainable environment </w:t>
      </w:r>
      <w:r w:rsidR="004B3E43">
        <w:rPr>
          <w:rFonts w:ascii="Times New Roman" w:hAnsi="Times New Roman" w:cs="Times New Roman"/>
          <w:sz w:val="24"/>
          <w:szCs w:val="24"/>
        </w:rPr>
        <w:t>and being deliberately utilized</w:t>
      </w:r>
      <w:r w:rsidRPr="00E65EF3">
        <w:rPr>
          <w:rFonts w:ascii="Times New Roman" w:hAnsi="Times New Roman" w:cs="Times New Roman"/>
          <w:sz w:val="24"/>
          <w:szCs w:val="24"/>
        </w:rPr>
        <w:t xml:space="preserve"> to </w:t>
      </w:r>
      <w:r w:rsidR="004B3E43">
        <w:rPr>
          <w:rFonts w:ascii="Times New Roman" w:hAnsi="Times New Roman" w:cs="Times New Roman"/>
          <w:sz w:val="24"/>
          <w:szCs w:val="24"/>
        </w:rPr>
        <w:t xml:space="preserve">drive energy transition and mitigating </w:t>
      </w:r>
      <w:r w:rsidRPr="00E65EF3">
        <w:rPr>
          <w:rFonts w:ascii="Times New Roman" w:hAnsi="Times New Roman" w:cs="Times New Roman"/>
          <w:sz w:val="24"/>
          <w:szCs w:val="24"/>
        </w:rPr>
        <w:t xml:space="preserve">environmental deterioration </w:t>
      </w:r>
      <w:r w:rsidR="004B3E43">
        <w:rPr>
          <w:rFonts w:ascii="Times New Roman" w:hAnsi="Times New Roman" w:cs="Times New Roman"/>
          <w:sz w:val="24"/>
          <w:szCs w:val="24"/>
        </w:rPr>
        <w:t xml:space="preserve">across the globe </w:t>
      </w:r>
      <w:r w:rsidRPr="00EE6F5D">
        <w:rPr>
          <w:rFonts w:ascii="Times New Roman" w:hAnsi="Times New Roman" w:cs="Times New Roman"/>
          <w:sz w:val="24"/>
          <w:szCs w:val="24"/>
          <w:highlight w:val="yellow"/>
        </w:rPr>
        <w:t xml:space="preserve">(Alola et al., </w:t>
      </w:r>
      <w:r w:rsidR="001C64EF" w:rsidRPr="00EE6F5D">
        <w:rPr>
          <w:rFonts w:ascii="Times New Roman" w:hAnsi="Times New Roman" w:cs="Times New Roman"/>
          <w:sz w:val="24"/>
          <w:szCs w:val="24"/>
          <w:highlight w:val="yellow"/>
        </w:rPr>
        <w:t xml:space="preserve">2019 &amp; </w:t>
      </w:r>
      <w:r w:rsidRPr="00EE6F5D">
        <w:rPr>
          <w:rFonts w:ascii="Times New Roman" w:hAnsi="Times New Roman" w:cs="Times New Roman"/>
          <w:sz w:val="24"/>
          <w:szCs w:val="24"/>
          <w:highlight w:val="yellow"/>
        </w:rPr>
        <w:t>2022; Shah et al., 202</w:t>
      </w:r>
      <w:r w:rsidR="001C64EF" w:rsidRPr="00EE6F5D">
        <w:rPr>
          <w:rFonts w:ascii="Times New Roman" w:hAnsi="Times New Roman" w:cs="Times New Roman"/>
          <w:sz w:val="24"/>
          <w:szCs w:val="24"/>
          <w:highlight w:val="yellow"/>
        </w:rPr>
        <w:t>2</w:t>
      </w:r>
      <w:r w:rsidRPr="00EE6F5D">
        <w:rPr>
          <w:rFonts w:ascii="Times New Roman" w:hAnsi="Times New Roman" w:cs="Times New Roman"/>
          <w:sz w:val="24"/>
          <w:szCs w:val="24"/>
          <w:highlight w:val="yellow"/>
        </w:rPr>
        <w:t>)</w:t>
      </w:r>
      <w:r w:rsidRPr="00E65EF3">
        <w:rPr>
          <w:rFonts w:ascii="Times New Roman" w:hAnsi="Times New Roman" w:cs="Times New Roman"/>
          <w:sz w:val="24"/>
          <w:szCs w:val="24"/>
        </w:rPr>
        <w:t>. It is noteworthy that as the demand for natural resources and the world's population grows, energy u</w:t>
      </w:r>
      <w:r w:rsidR="00C648A6">
        <w:rPr>
          <w:rFonts w:ascii="Times New Roman" w:hAnsi="Times New Roman" w:cs="Times New Roman"/>
          <w:sz w:val="24"/>
          <w:szCs w:val="24"/>
        </w:rPr>
        <w:t>tilization</w:t>
      </w:r>
      <w:r w:rsidRPr="00E65EF3">
        <w:rPr>
          <w:rFonts w:ascii="Times New Roman" w:hAnsi="Times New Roman" w:cs="Times New Roman"/>
          <w:sz w:val="24"/>
          <w:szCs w:val="24"/>
        </w:rPr>
        <w:t xml:space="preserve"> and transformation, particularly of fossil fuel energy, have increased by about 45% even as resource extraction has tripled since 1970, leading to an increase in greenhouse gas (GHG) emissions (United Nations, 2021). </w:t>
      </w:r>
      <w:r w:rsidR="006132B9" w:rsidRPr="006132B9">
        <w:rPr>
          <w:rFonts w:ascii="Times New Roman" w:hAnsi="Times New Roman" w:cs="Times New Roman"/>
          <w:sz w:val="24"/>
          <w:szCs w:val="24"/>
          <w:highlight w:val="yellow"/>
        </w:rPr>
        <w:t>Thus, n</w:t>
      </w:r>
      <w:r w:rsidRPr="006132B9">
        <w:rPr>
          <w:rFonts w:ascii="Times New Roman" w:hAnsi="Times New Roman" w:cs="Times New Roman"/>
          <w:sz w:val="24"/>
          <w:szCs w:val="24"/>
          <w:highlight w:val="yellow"/>
        </w:rPr>
        <w:t>atural</w:t>
      </w:r>
      <w:r w:rsidRPr="00E65EF3">
        <w:rPr>
          <w:rFonts w:ascii="Times New Roman" w:hAnsi="Times New Roman" w:cs="Times New Roman"/>
          <w:sz w:val="24"/>
          <w:szCs w:val="24"/>
        </w:rPr>
        <w:t xml:space="preserve"> resource rent (NRR) plays a vital role in determining the degree of carbon emissions and environmental sustainability. This is because natural resource-rich economies should </w:t>
      </w:r>
      <w:r w:rsidR="006132B9" w:rsidRPr="006132B9">
        <w:rPr>
          <w:rFonts w:ascii="Times New Roman" w:hAnsi="Times New Roman" w:cs="Times New Roman"/>
          <w:sz w:val="24"/>
          <w:szCs w:val="24"/>
          <w:highlight w:val="yellow"/>
        </w:rPr>
        <w:t>ordinarily</w:t>
      </w:r>
      <w:r w:rsidR="006132B9">
        <w:rPr>
          <w:rFonts w:ascii="Times New Roman" w:hAnsi="Times New Roman" w:cs="Times New Roman"/>
          <w:sz w:val="24"/>
          <w:szCs w:val="24"/>
        </w:rPr>
        <w:t xml:space="preserve"> </w:t>
      </w:r>
      <w:r w:rsidRPr="00E65EF3">
        <w:rPr>
          <w:rFonts w:ascii="Times New Roman" w:hAnsi="Times New Roman" w:cs="Times New Roman"/>
          <w:sz w:val="24"/>
          <w:szCs w:val="24"/>
        </w:rPr>
        <w:t xml:space="preserve">fare better and expand more quickly </w:t>
      </w:r>
      <w:r w:rsidR="00C648A6">
        <w:rPr>
          <w:rFonts w:ascii="Times New Roman" w:hAnsi="Times New Roman" w:cs="Times New Roman"/>
          <w:sz w:val="24"/>
          <w:szCs w:val="24"/>
        </w:rPr>
        <w:t xml:space="preserve">economically </w:t>
      </w:r>
      <w:r w:rsidRPr="00E65EF3">
        <w:rPr>
          <w:rFonts w:ascii="Times New Roman" w:hAnsi="Times New Roman" w:cs="Times New Roman"/>
          <w:sz w:val="24"/>
          <w:szCs w:val="24"/>
        </w:rPr>
        <w:t xml:space="preserve">than those </w:t>
      </w:r>
      <w:r w:rsidR="00C648A6">
        <w:rPr>
          <w:rFonts w:ascii="Times New Roman" w:hAnsi="Times New Roman" w:cs="Times New Roman"/>
          <w:sz w:val="24"/>
          <w:szCs w:val="24"/>
        </w:rPr>
        <w:t>with limited</w:t>
      </w:r>
      <w:r w:rsidRPr="00E65EF3">
        <w:rPr>
          <w:rFonts w:ascii="Times New Roman" w:hAnsi="Times New Roman" w:cs="Times New Roman"/>
          <w:sz w:val="24"/>
          <w:szCs w:val="24"/>
        </w:rPr>
        <w:t xml:space="preserve"> </w:t>
      </w:r>
      <w:r w:rsidR="00C648A6">
        <w:rPr>
          <w:rFonts w:ascii="Times New Roman" w:hAnsi="Times New Roman" w:cs="Times New Roman"/>
          <w:sz w:val="24"/>
          <w:szCs w:val="24"/>
        </w:rPr>
        <w:t xml:space="preserve">natural </w:t>
      </w:r>
      <w:r w:rsidRPr="00E65EF3">
        <w:rPr>
          <w:rFonts w:ascii="Times New Roman" w:hAnsi="Times New Roman" w:cs="Times New Roman"/>
          <w:sz w:val="24"/>
          <w:szCs w:val="24"/>
        </w:rPr>
        <w:t>capital and resources (</w:t>
      </w:r>
      <w:r w:rsidRPr="00206A77">
        <w:rPr>
          <w:rFonts w:ascii="Times New Roman" w:hAnsi="Times New Roman" w:cs="Times New Roman"/>
          <w:sz w:val="24"/>
          <w:szCs w:val="24"/>
          <w:highlight w:val="yellow"/>
        </w:rPr>
        <w:t>Huang et al., 2020</w:t>
      </w:r>
      <w:r w:rsidR="001D66F3" w:rsidRPr="00206A77">
        <w:rPr>
          <w:rFonts w:ascii="Times New Roman" w:hAnsi="Times New Roman" w:cs="Times New Roman"/>
          <w:sz w:val="24"/>
          <w:szCs w:val="24"/>
          <w:highlight w:val="yellow"/>
        </w:rPr>
        <w:t>; Ncube &amp; Koloba, 2020; Umar et al., 2020</w:t>
      </w:r>
      <w:r w:rsidRPr="00E65EF3">
        <w:rPr>
          <w:rFonts w:ascii="Times New Roman" w:hAnsi="Times New Roman" w:cs="Times New Roman"/>
          <w:sz w:val="24"/>
          <w:szCs w:val="24"/>
        </w:rPr>
        <w:t xml:space="preserve">). However, one of the main limitations of the available literature is that there is </w:t>
      </w:r>
      <w:r w:rsidR="00C648A6">
        <w:rPr>
          <w:rFonts w:ascii="Times New Roman" w:hAnsi="Times New Roman" w:cs="Times New Roman"/>
          <w:sz w:val="24"/>
          <w:szCs w:val="24"/>
        </w:rPr>
        <w:t>almost lack of</w:t>
      </w:r>
      <w:r w:rsidRPr="00E65EF3">
        <w:rPr>
          <w:rFonts w:ascii="Times New Roman" w:hAnsi="Times New Roman" w:cs="Times New Roman"/>
          <w:sz w:val="24"/>
          <w:szCs w:val="24"/>
        </w:rPr>
        <w:t xml:space="preserve"> agreement on whether the NRR has a significant positive or negative impact on environmental sustainability (Huang et al., 2021). Furthermore, the degradation of natural resources and pollution issues are global issues</w:t>
      </w:r>
      <w:r w:rsidR="00C648A6">
        <w:rPr>
          <w:rFonts w:ascii="Times New Roman" w:hAnsi="Times New Roman" w:cs="Times New Roman"/>
          <w:sz w:val="24"/>
          <w:szCs w:val="24"/>
        </w:rPr>
        <w:t>,</w:t>
      </w:r>
      <w:r w:rsidRPr="00E65EF3">
        <w:rPr>
          <w:rFonts w:ascii="Times New Roman" w:hAnsi="Times New Roman" w:cs="Times New Roman"/>
          <w:sz w:val="24"/>
          <w:szCs w:val="24"/>
        </w:rPr>
        <w:t xml:space="preserve"> a</w:t>
      </w:r>
      <w:r w:rsidR="00C648A6">
        <w:rPr>
          <w:rFonts w:ascii="Times New Roman" w:hAnsi="Times New Roman" w:cs="Times New Roman"/>
          <w:sz w:val="24"/>
          <w:szCs w:val="24"/>
        </w:rPr>
        <w:t>s a</w:t>
      </w:r>
      <w:r w:rsidRPr="00E65EF3">
        <w:rPr>
          <w:rFonts w:ascii="Times New Roman" w:hAnsi="Times New Roman" w:cs="Times New Roman"/>
          <w:sz w:val="24"/>
          <w:szCs w:val="24"/>
        </w:rPr>
        <w:t xml:space="preserve"> result, the problems are intertwined and cannot be resolved separately (Menegaki &amp; Tsani, 2018).</w:t>
      </w:r>
    </w:p>
    <w:p w14:paraId="342FFD2F" w14:textId="3F56264A" w:rsidR="00E65EF3" w:rsidRPr="00E65EF3" w:rsidRDefault="00E65EF3" w:rsidP="00E65EF3">
      <w:pPr>
        <w:spacing w:after="120" w:line="360" w:lineRule="auto"/>
        <w:jc w:val="both"/>
        <w:rPr>
          <w:rFonts w:ascii="Times New Roman" w:hAnsi="Times New Roman" w:cs="Times New Roman"/>
          <w:sz w:val="24"/>
          <w:szCs w:val="24"/>
        </w:rPr>
      </w:pPr>
      <w:r w:rsidRPr="00E65EF3">
        <w:rPr>
          <w:rFonts w:ascii="Times New Roman" w:hAnsi="Times New Roman" w:cs="Times New Roman"/>
          <w:sz w:val="24"/>
          <w:szCs w:val="24"/>
        </w:rPr>
        <w:t xml:space="preserve">The performance of a region's carbon emissions can be evaluated using carbon emissions per unit of GDP, commonly known as carbon intensity. </w:t>
      </w:r>
      <w:r w:rsidR="00C648A6">
        <w:rPr>
          <w:rFonts w:ascii="Times New Roman" w:hAnsi="Times New Roman" w:cs="Times New Roman"/>
          <w:sz w:val="24"/>
          <w:szCs w:val="24"/>
        </w:rPr>
        <w:t xml:space="preserve">Going by this, </w:t>
      </w:r>
      <w:r w:rsidRPr="00E65EF3">
        <w:rPr>
          <w:rFonts w:ascii="Times New Roman" w:hAnsi="Times New Roman" w:cs="Times New Roman"/>
          <w:sz w:val="24"/>
          <w:szCs w:val="24"/>
        </w:rPr>
        <w:t xml:space="preserve">India is now the third-largest energy consumer in the world, responsible for around 7% of global carbon emissions due to rising incomes and improving living standards. Although it is still far behind China, the world's </w:t>
      </w:r>
      <w:r w:rsidRPr="00E65EF3">
        <w:rPr>
          <w:rFonts w:ascii="Times New Roman" w:hAnsi="Times New Roman" w:cs="Times New Roman"/>
          <w:sz w:val="24"/>
          <w:szCs w:val="24"/>
        </w:rPr>
        <w:lastRenderedPageBreak/>
        <w:t>greatest emitter, and the United States, India is currently the third-highest producer of carbon dioxide on the planet. Widespread wealth disparity</w:t>
      </w:r>
      <w:r w:rsidR="006132B9">
        <w:rPr>
          <w:rFonts w:ascii="Times New Roman" w:hAnsi="Times New Roman" w:cs="Times New Roman"/>
          <w:sz w:val="24"/>
          <w:szCs w:val="24"/>
        </w:rPr>
        <w:t xml:space="preserve"> (</w:t>
      </w:r>
      <w:r w:rsidR="006132B9" w:rsidRPr="006132B9">
        <w:rPr>
          <w:rFonts w:ascii="Times New Roman" w:hAnsi="Times New Roman" w:cs="Times New Roman"/>
          <w:sz w:val="24"/>
          <w:szCs w:val="24"/>
          <w:highlight w:val="yellow"/>
        </w:rPr>
        <w:t>income inequality</w:t>
      </w:r>
      <w:r w:rsidR="006132B9">
        <w:rPr>
          <w:rFonts w:ascii="Times New Roman" w:hAnsi="Times New Roman" w:cs="Times New Roman"/>
          <w:sz w:val="24"/>
          <w:szCs w:val="24"/>
        </w:rPr>
        <w:t>)</w:t>
      </w:r>
      <w:r w:rsidRPr="00E65EF3">
        <w:rPr>
          <w:rFonts w:ascii="Times New Roman" w:hAnsi="Times New Roman" w:cs="Times New Roman"/>
          <w:sz w:val="24"/>
          <w:szCs w:val="24"/>
        </w:rPr>
        <w:t xml:space="preserve">, unequal development, and other problems </w:t>
      </w:r>
      <w:r w:rsidR="006132B9" w:rsidRPr="006132B9">
        <w:rPr>
          <w:rFonts w:ascii="Times New Roman" w:hAnsi="Times New Roman" w:cs="Times New Roman"/>
          <w:sz w:val="24"/>
          <w:szCs w:val="24"/>
          <w:highlight w:val="yellow"/>
        </w:rPr>
        <w:t>persists</w:t>
      </w:r>
      <w:r w:rsidRPr="00E65EF3">
        <w:rPr>
          <w:rFonts w:ascii="Times New Roman" w:hAnsi="Times New Roman" w:cs="Times New Roman"/>
          <w:sz w:val="24"/>
          <w:szCs w:val="24"/>
        </w:rPr>
        <w:t xml:space="preserve"> in India (</w:t>
      </w:r>
      <w:r w:rsidRPr="00BC24C5">
        <w:rPr>
          <w:rFonts w:ascii="Times New Roman" w:hAnsi="Times New Roman" w:cs="Times New Roman"/>
          <w:sz w:val="24"/>
          <w:szCs w:val="24"/>
          <w:highlight w:val="green"/>
        </w:rPr>
        <w:t>Parikh &amp; Parikh, 2016</w:t>
      </w:r>
      <w:r w:rsidRPr="00E65EF3">
        <w:rPr>
          <w:rFonts w:ascii="Times New Roman" w:hAnsi="Times New Roman" w:cs="Times New Roman"/>
          <w:sz w:val="24"/>
          <w:szCs w:val="24"/>
        </w:rPr>
        <w:t xml:space="preserve">). Additionally, </w:t>
      </w:r>
      <w:r w:rsidR="00804687">
        <w:rPr>
          <w:rFonts w:ascii="Times New Roman" w:hAnsi="Times New Roman" w:cs="Times New Roman"/>
          <w:sz w:val="24"/>
          <w:szCs w:val="24"/>
        </w:rPr>
        <w:t xml:space="preserve">International Energy Agency (IEA) noted that </w:t>
      </w:r>
      <w:r w:rsidRPr="00E65EF3">
        <w:rPr>
          <w:rFonts w:ascii="Times New Roman" w:hAnsi="Times New Roman" w:cs="Times New Roman"/>
          <w:sz w:val="24"/>
          <w:szCs w:val="24"/>
        </w:rPr>
        <w:t>244 million individuals in India's population of over 1.2 billion people lack access to power (</w:t>
      </w:r>
      <w:r w:rsidRPr="00BC24C5">
        <w:rPr>
          <w:rFonts w:ascii="Times New Roman" w:hAnsi="Times New Roman" w:cs="Times New Roman"/>
          <w:sz w:val="24"/>
          <w:szCs w:val="24"/>
          <w:highlight w:val="green"/>
        </w:rPr>
        <w:t>IEA, 2016</w:t>
      </w:r>
      <w:r w:rsidRPr="00E65EF3">
        <w:rPr>
          <w:rFonts w:ascii="Times New Roman" w:hAnsi="Times New Roman" w:cs="Times New Roman"/>
          <w:sz w:val="24"/>
          <w:szCs w:val="24"/>
        </w:rPr>
        <w:t xml:space="preserve">). As a result, the government placed a higher priority on tackling the problem of poverty than on finding solutions to environmental issues. </w:t>
      </w:r>
      <w:r w:rsidRPr="006132B9">
        <w:rPr>
          <w:rFonts w:ascii="Times New Roman" w:hAnsi="Times New Roman" w:cs="Times New Roman"/>
          <w:sz w:val="24"/>
          <w:szCs w:val="24"/>
          <w:highlight w:val="yellow"/>
        </w:rPr>
        <w:t xml:space="preserve">Therefore, </w:t>
      </w:r>
      <w:r w:rsidR="006132B9" w:rsidRPr="006132B9">
        <w:rPr>
          <w:rFonts w:ascii="Times New Roman" w:hAnsi="Times New Roman" w:cs="Times New Roman"/>
          <w:sz w:val="24"/>
          <w:szCs w:val="24"/>
          <w:highlight w:val="yellow"/>
        </w:rPr>
        <w:t xml:space="preserve">a measure of </w:t>
      </w:r>
      <w:r w:rsidRPr="006132B9">
        <w:rPr>
          <w:rFonts w:ascii="Times New Roman" w:hAnsi="Times New Roman" w:cs="Times New Roman"/>
          <w:sz w:val="24"/>
          <w:szCs w:val="24"/>
          <w:highlight w:val="yellow"/>
        </w:rPr>
        <w:t xml:space="preserve">carbon intensity </w:t>
      </w:r>
      <w:r w:rsidR="006132B9" w:rsidRPr="006132B9">
        <w:rPr>
          <w:rFonts w:ascii="Times New Roman" w:hAnsi="Times New Roman" w:cs="Times New Roman"/>
          <w:sz w:val="24"/>
          <w:szCs w:val="24"/>
          <w:highlight w:val="yellow"/>
        </w:rPr>
        <w:t>which is</w:t>
      </w:r>
      <w:r w:rsidRPr="006132B9">
        <w:rPr>
          <w:rFonts w:ascii="Times New Roman" w:hAnsi="Times New Roman" w:cs="Times New Roman"/>
          <w:sz w:val="24"/>
          <w:szCs w:val="24"/>
          <w:highlight w:val="yellow"/>
        </w:rPr>
        <w:t xml:space="preserve"> associated with</w:t>
      </w:r>
      <w:r w:rsidRPr="00E65EF3">
        <w:rPr>
          <w:rFonts w:ascii="Times New Roman" w:hAnsi="Times New Roman" w:cs="Times New Roman"/>
          <w:sz w:val="24"/>
          <w:szCs w:val="24"/>
        </w:rPr>
        <w:t xml:space="preserve"> economic growth rather than just focusing on overall </w:t>
      </w:r>
      <w:r w:rsidR="00804687" w:rsidRPr="00F16C60">
        <w:rPr>
          <w:rFonts w:ascii="Times New Roman" w:hAnsi="Times New Roman" w:cs="Times New Roman"/>
          <w:sz w:val="24"/>
          <w:szCs w:val="24"/>
        </w:rPr>
        <w:t xml:space="preserve">carbon dioxide </w:t>
      </w:r>
      <w:r w:rsidR="00804687">
        <w:rPr>
          <w:rFonts w:ascii="Times New Roman" w:hAnsi="Times New Roman" w:cs="Times New Roman"/>
          <w:sz w:val="24"/>
          <w:szCs w:val="24"/>
        </w:rPr>
        <w:t>(</w:t>
      </w:r>
      <w:r w:rsidRPr="00E65EF3">
        <w:rPr>
          <w:rFonts w:ascii="Times New Roman" w:hAnsi="Times New Roman" w:cs="Times New Roman"/>
          <w:sz w:val="24"/>
          <w:szCs w:val="24"/>
        </w:rPr>
        <w:t>CO</w:t>
      </w:r>
      <w:r w:rsidRPr="00726B36">
        <w:rPr>
          <w:rFonts w:ascii="Times New Roman" w:hAnsi="Times New Roman" w:cs="Times New Roman"/>
          <w:sz w:val="24"/>
          <w:szCs w:val="24"/>
          <w:vertAlign w:val="subscript"/>
        </w:rPr>
        <w:t>2</w:t>
      </w:r>
      <w:r w:rsidR="00804687">
        <w:rPr>
          <w:rFonts w:ascii="Times New Roman" w:hAnsi="Times New Roman" w:cs="Times New Roman"/>
          <w:sz w:val="24"/>
          <w:szCs w:val="24"/>
        </w:rPr>
        <w:t xml:space="preserve">) </w:t>
      </w:r>
      <w:r w:rsidRPr="00E65EF3">
        <w:rPr>
          <w:rFonts w:ascii="Times New Roman" w:hAnsi="Times New Roman" w:cs="Times New Roman"/>
          <w:sz w:val="24"/>
          <w:szCs w:val="24"/>
        </w:rPr>
        <w:t>emissions will allow a more accurate evaluation of India's emissions reduction efforts (</w:t>
      </w:r>
      <w:r w:rsidRPr="00BC24C5">
        <w:rPr>
          <w:rFonts w:ascii="Times New Roman" w:hAnsi="Times New Roman" w:cs="Times New Roman"/>
          <w:sz w:val="24"/>
          <w:szCs w:val="24"/>
          <w:highlight w:val="green"/>
        </w:rPr>
        <w:t>Sun et al., 2017</w:t>
      </w:r>
      <w:r w:rsidRPr="00E65EF3">
        <w:rPr>
          <w:rFonts w:ascii="Times New Roman" w:hAnsi="Times New Roman" w:cs="Times New Roman"/>
          <w:sz w:val="24"/>
          <w:szCs w:val="24"/>
        </w:rPr>
        <w:t>). According to Wang et al. (2020), the necessity for emerging countries to reduce their carbon intensity is currently being debated internationally due to the increasing industrialization and urbanization that is being fueled by excessive energy use (</w:t>
      </w:r>
      <w:r w:rsidR="00BC24C5" w:rsidRPr="00BC24C5">
        <w:rPr>
          <w:rFonts w:ascii="Times New Roman" w:hAnsi="Times New Roman" w:cs="Times New Roman"/>
          <w:sz w:val="24"/>
          <w:szCs w:val="24"/>
          <w:highlight w:val="green"/>
        </w:rPr>
        <w:t>Kang et al., 2016; Cheng et al</w:t>
      </w:r>
      <w:r w:rsidR="00BC24C5" w:rsidRPr="00E65EF3">
        <w:rPr>
          <w:rFonts w:ascii="Times New Roman" w:hAnsi="Times New Roman" w:cs="Times New Roman"/>
          <w:sz w:val="24"/>
          <w:szCs w:val="24"/>
        </w:rPr>
        <w:t>., 2018;</w:t>
      </w:r>
      <w:r w:rsidR="00BC24C5">
        <w:rPr>
          <w:rFonts w:ascii="Times New Roman" w:hAnsi="Times New Roman" w:cs="Times New Roman"/>
          <w:sz w:val="24"/>
          <w:szCs w:val="24"/>
        </w:rPr>
        <w:t xml:space="preserve"> </w:t>
      </w:r>
      <w:r w:rsidRPr="00E65EF3">
        <w:rPr>
          <w:rFonts w:ascii="Times New Roman" w:hAnsi="Times New Roman" w:cs="Times New Roman"/>
          <w:sz w:val="24"/>
          <w:szCs w:val="24"/>
        </w:rPr>
        <w:t xml:space="preserve">Hanif et al., 2019). Since 2000, energy consumption has increased, with coal, oil, and solid biomass still meeting 80% of the need. As a result, one-third of the world's greenhouse gas emissions have come from coal, oil, and natural </w:t>
      </w:r>
      <w:r w:rsidRPr="00901BF3">
        <w:rPr>
          <w:rFonts w:ascii="Times New Roman" w:hAnsi="Times New Roman" w:cs="Times New Roman"/>
          <w:sz w:val="24"/>
          <w:szCs w:val="24"/>
          <w:highlight w:val="yellow"/>
        </w:rPr>
        <w:t>gas.</w:t>
      </w:r>
      <w:r w:rsidRPr="00E65EF3">
        <w:rPr>
          <w:rFonts w:ascii="Times New Roman" w:hAnsi="Times New Roman" w:cs="Times New Roman"/>
          <w:sz w:val="24"/>
          <w:szCs w:val="24"/>
        </w:rPr>
        <w:t xml:space="preserve"> Furthermore, with an annual urban population increase of the equivalent of a city the size of Los Angeles, India will soon surpass China as the world's most populated nation (IEA, 2021). As the population increases, it is expected that the country will make leaps in its development which will come at the cost of increased energy consumption. </w:t>
      </w:r>
    </w:p>
    <w:p w14:paraId="2689F6EB" w14:textId="4B6122EE" w:rsidR="00E65EF3" w:rsidRDefault="00E65EF3" w:rsidP="00E65EF3">
      <w:pPr>
        <w:spacing w:after="120" w:line="360" w:lineRule="auto"/>
        <w:jc w:val="both"/>
        <w:rPr>
          <w:rFonts w:ascii="Times New Roman" w:hAnsi="Times New Roman" w:cs="Times New Roman"/>
          <w:sz w:val="24"/>
          <w:szCs w:val="24"/>
        </w:rPr>
      </w:pPr>
      <w:r w:rsidRPr="00EB5CD5">
        <w:rPr>
          <w:rFonts w:ascii="Times New Roman" w:hAnsi="Times New Roman" w:cs="Times New Roman"/>
          <w:sz w:val="24"/>
          <w:szCs w:val="24"/>
        </w:rPr>
        <w:t xml:space="preserve">Numerous studies have </w:t>
      </w:r>
      <w:r w:rsidR="001971EF" w:rsidRPr="00EB5CD5">
        <w:rPr>
          <w:rFonts w:ascii="Times New Roman" w:hAnsi="Times New Roman" w:cs="Times New Roman"/>
          <w:sz w:val="24"/>
          <w:szCs w:val="24"/>
        </w:rPr>
        <w:t>associated</w:t>
      </w:r>
      <w:r w:rsidRPr="00EB5CD5">
        <w:rPr>
          <w:rFonts w:ascii="Times New Roman" w:hAnsi="Times New Roman" w:cs="Times New Roman"/>
          <w:sz w:val="24"/>
          <w:szCs w:val="24"/>
        </w:rPr>
        <w:t xml:space="preserve"> CO</w:t>
      </w:r>
      <w:r w:rsidRPr="00EB5CD5">
        <w:rPr>
          <w:rFonts w:ascii="Times New Roman" w:hAnsi="Times New Roman" w:cs="Times New Roman"/>
          <w:sz w:val="24"/>
          <w:szCs w:val="24"/>
          <w:vertAlign w:val="subscript"/>
        </w:rPr>
        <w:t>2</w:t>
      </w:r>
      <w:r w:rsidRPr="00EB5CD5">
        <w:rPr>
          <w:rFonts w:ascii="Times New Roman" w:hAnsi="Times New Roman" w:cs="Times New Roman"/>
          <w:sz w:val="24"/>
          <w:szCs w:val="24"/>
        </w:rPr>
        <w:t xml:space="preserve"> emissions </w:t>
      </w:r>
      <w:r w:rsidR="001971EF" w:rsidRPr="00EB5CD5">
        <w:rPr>
          <w:rFonts w:ascii="Times New Roman" w:hAnsi="Times New Roman" w:cs="Times New Roman"/>
          <w:sz w:val="24"/>
          <w:szCs w:val="24"/>
        </w:rPr>
        <w:t xml:space="preserve">and carbon intensity </w:t>
      </w:r>
      <w:r w:rsidRPr="00EB5CD5">
        <w:rPr>
          <w:rFonts w:ascii="Times New Roman" w:hAnsi="Times New Roman" w:cs="Times New Roman"/>
          <w:sz w:val="24"/>
          <w:szCs w:val="24"/>
        </w:rPr>
        <w:t>with environmental sustainability</w:t>
      </w:r>
      <w:r w:rsidR="001971EF" w:rsidRPr="00EB5CD5">
        <w:rPr>
          <w:rFonts w:ascii="Times New Roman" w:hAnsi="Times New Roman" w:cs="Times New Roman"/>
          <w:sz w:val="24"/>
          <w:szCs w:val="24"/>
        </w:rPr>
        <w:t xml:space="preserve"> </w:t>
      </w:r>
      <w:r w:rsidRPr="00EB5CD5">
        <w:rPr>
          <w:rFonts w:ascii="Times New Roman" w:hAnsi="Times New Roman" w:cs="Times New Roman"/>
          <w:sz w:val="24"/>
          <w:szCs w:val="24"/>
        </w:rPr>
        <w:t>(</w:t>
      </w:r>
      <w:r w:rsidR="00404082" w:rsidRPr="006412C9">
        <w:rPr>
          <w:rFonts w:ascii="Times New Roman" w:hAnsi="Times New Roman" w:cs="Times New Roman"/>
          <w:sz w:val="24"/>
          <w:szCs w:val="24"/>
          <w:highlight w:val="yellow"/>
        </w:rPr>
        <w:t>Douglas &amp; Nishioka, 2012; Majumdar &amp; Kar, 2017; Hongdou et al., 2018; Zhu et al., 2018; Bekun et al., 2019; Danish et al., 2019</w:t>
      </w:r>
      <w:r w:rsidR="00404082">
        <w:rPr>
          <w:rFonts w:ascii="Times New Roman" w:hAnsi="Times New Roman" w:cs="Times New Roman"/>
          <w:sz w:val="24"/>
          <w:szCs w:val="24"/>
        </w:rPr>
        <w:t xml:space="preserve">). </w:t>
      </w:r>
      <w:r w:rsidR="00450244" w:rsidRPr="00EB5CD5">
        <w:rPr>
          <w:rFonts w:ascii="Times New Roman" w:hAnsi="Times New Roman" w:cs="Times New Roman"/>
          <w:sz w:val="24"/>
          <w:szCs w:val="24"/>
        </w:rPr>
        <w:t>Additionally</w:t>
      </w:r>
      <w:r w:rsidRPr="00EB5CD5">
        <w:rPr>
          <w:rFonts w:ascii="Times New Roman" w:hAnsi="Times New Roman" w:cs="Times New Roman"/>
          <w:sz w:val="24"/>
          <w:szCs w:val="24"/>
        </w:rPr>
        <w:t xml:space="preserve">, </w:t>
      </w:r>
      <w:r w:rsidR="00450244" w:rsidRPr="00991E36">
        <w:rPr>
          <w:rFonts w:ascii="Times New Roman" w:hAnsi="Times New Roman" w:cs="Times New Roman"/>
          <w:sz w:val="24"/>
          <w:szCs w:val="24"/>
          <w:highlight w:val="yellow"/>
        </w:rPr>
        <w:t>exploring</w:t>
      </w:r>
      <w:r w:rsidRPr="00991E36">
        <w:rPr>
          <w:rFonts w:ascii="Times New Roman" w:hAnsi="Times New Roman" w:cs="Times New Roman"/>
          <w:sz w:val="24"/>
          <w:szCs w:val="24"/>
          <w:highlight w:val="yellow"/>
        </w:rPr>
        <w:t xml:space="preserve"> </w:t>
      </w:r>
      <w:r w:rsidR="00991E36" w:rsidRPr="00991E36">
        <w:rPr>
          <w:rFonts w:ascii="Times New Roman" w:hAnsi="Times New Roman" w:cs="Times New Roman"/>
          <w:sz w:val="24"/>
          <w:szCs w:val="24"/>
          <w:highlight w:val="yellow"/>
        </w:rPr>
        <w:t>carbon intensity</w:t>
      </w:r>
      <w:r w:rsidR="00450244" w:rsidRPr="00EB5CD5">
        <w:rPr>
          <w:rFonts w:ascii="Times New Roman" w:hAnsi="Times New Roman" w:cs="Times New Roman"/>
          <w:sz w:val="24"/>
          <w:szCs w:val="24"/>
        </w:rPr>
        <w:t xml:space="preserve"> alongside </w:t>
      </w:r>
      <w:r w:rsidRPr="00EB5CD5">
        <w:rPr>
          <w:rFonts w:ascii="Times New Roman" w:hAnsi="Times New Roman" w:cs="Times New Roman"/>
          <w:sz w:val="24"/>
          <w:szCs w:val="24"/>
        </w:rPr>
        <w:t xml:space="preserve">energy intensity, renewable energy, </w:t>
      </w:r>
      <w:r w:rsidR="00450244" w:rsidRPr="00EB5CD5">
        <w:rPr>
          <w:rFonts w:ascii="Times New Roman" w:hAnsi="Times New Roman" w:cs="Times New Roman"/>
          <w:sz w:val="24"/>
          <w:szCs w:val="24"/>
        </w:rPr>
        <w:t xml:space="preserve">and </w:t>
      </w:r>
      <w:r w:rsidRPr="00EB5CD5">
        <w:rPr>
          <w:rFonts w:ascii="Times New Roman" w:hAnsi="Times New Roman" w:cs="Times New Roman"/>
          <w:sz w:val="24"/>
          <w:szCs w:val="24"/>
        </w:rPr>
        <w:t xml:space="preserve">natural resources </w:t>
      </w:r>
      <w:r w:rsidR="00450244" w:rsidRPr="00EB5CD5">
        <w:rPr>
          <w:rFonts w:ascii="Times New Roman" w:hAnsi="Times New Roman" w:cs="Times New Roman"/>
          <w:sz w:val="24"/>
          <w:szCs w:val="24"/>
        </w:rPr>
        <w:t xml:space="preserve">is not well-reported in the literature especially </w:t>
      </w:r>
      <w:r w:rsidRPr="00EB5CD5">
        <w:rPr>
          <w:rFonts w:ascii="Times New Roman" w:hAnsi="Times New Roman" w:cs="Times New Roman"/>
          <w:sz w:val="24"/>
          <w:szCs w:val="24"/>
        </w:rPr>
        <w:t>for India</w:t>
      </w:r>
      <w:r w:rsidR="00450244" w:rsidRPr="00EB5CD5">
        <w:rPr>
          <w:rFonts w:ascii="Times New Roman" w:hAnsi="Times New Roman" w:cs="Times New Roman"/>
          <w:sz w:val="24"/>
          <w:szCs w:val="24"/>
        </w:rPr>
        <w:t>’s perspective</w:t>
      </w:r>
      <w:r w:rsidRPr="00EB5CD5">
        <w:rPr>
          <w:rFonts w:ascii="Times New Roman" w:hAnsi="Times New Roman" w:cs="Times New Roman"/>
          <w:sz w:val="24"/>
          <w:szCs w:val="24"/>
        </w:rPr>
        <w:t xml:space="preserve">. </w:t>
      </w:r>
      <w:r w:rsidR="003370D2" w:rsidRPr="00EB5CD5">
        <w:rPr>
          <w:rFonts w:ascii="Times New Roman" w:hAnsi="Times New Roman" w:cs="Times New Roman"/>
          <w:sz w:val="24"/>
          <w:szCs w:val="24"/>
        </w:rPr>
        <w:t xml:space="preserve">It is also essential to study India </w:t>
      </w:r>
      <w:r w:rsidR="00450244" w:rsidRPr="00EB5CD5">
        <w:rPr>
          <w:rFonts w:ascii="Times New Roman" w:hAnsi="Times New Roman" w:cs="Times New Roman"/>
          <w:sz w:val="24"/>
          <w:szCs w:val="24"/>
        </w:rPr>
        <w:t>in</w:t>
      </w:r>
      <w:r w:rsidRPr="00EB5CD5">
        <w:rPr>
          <w:rFonts w:ascii="Times New Roman" w:hAnsi="Times New Roman" w:cs="Times New Roman"/>
          <w:sz w:val="24"/>
          <w:szCs w:val="24"/>
        </w:rPr>
        <w:t xml:space="preserve"> light of recent events in climate change, population and developmental projections</w:t>
      </w:r>
      <w:r w:rsidR="003370D2" w:rsidRPr="00EB5CD5">
        <w:rPr>
          <w:rFonts w:ascii="Times New Roman" w:hAnsi="Times New Roman" w:cs="Times New Roman"/>
          <w:sz w:val="24"/>
          <w:szCs w:val="24"/>
        </w:rPr>
        <w:t xml:space="preserve">. </w:t>
      </w:r>
      <w:r w:rsidR="00EB5CD5" w:rsidRPr="00EB5CD5">
        <w:rPr>
          <w:rFonts w:ascii="Times New Roman" w:hAnsi="Times New Roman" w:cs="Times New Roman"/>
          <w:sz w:val="24"/>
          <w:szCs w:val="24"/>
        </w:rPr>
        <w:t>While facing</w:t>
      </w:r>
      <w:r w:rsidRPr="00EB5CD5">
        <w:rPr>
          <w:rFonts w:ascii="Times New Roman" w:hAnsi="Times New Roman" w:cs="Times New Roman"/>
          <w:sz w:val="24"/>
          <w:szCs w:val="24"/>
        </w:rPr>
        <w:t xml:space="preserve"> severe threats from </w:t>
      </w:r>
      <w:r w:rsidR="003370D2" w:rsidRPr="00EB5CD5">
        <w:rPr>
          <w:rFonts w:ascii="Times New Roman" w:hAnsi="Times New Roman" w:cs="Times New Roman"/>
          <w:sz w:val="24"/>
          <w:szCs w:val="24"/>
        </w:rPr>
        <w:t>the</w:t>
      </w:r>
      <w:r w:rsidRPr="00EB5CD5">
        <w:rPr>
          <w:rFonts w:ascii="Times New Roman" w:hAnsi="Times New Roman" w:cs="Times New Roman"/>
          <w:sz w:val="24"/>
          <w:szCs w:val="24"/>
        </w:rPr>
        <w:t xml:space="preserve"> changing climate, including rising sea levels, vanishing glaciers, and extreme weather events</w:t>
      </w:r>
      <w:r w:rsidR="00EB5CD5" w:rsidRPr="00EB5CD5">
        <w:rPr>
          <w:rFonts w:ascii="Times New Roman" w:hAnsi="Times New Roman" w:cs="Times New Roman"/>
          <w:sz w:val="24"/>
          <w:szCs w:val="24"/>
        </w:rPr>
        <w:t xml:space="preserve">, India is also committed to a robust energy transiton plan that offers net zero emissions by 2070 and </w:t>
      </w:r>
      <w:r w:rsidR="00991E36" w:rsidRPr="00991E36">
        <w:rPr>
          <w:rFonts w:ascii="Times New Roman" w:hAnsi="Times New Roman" w:cs="Times New Roman"/>
          <w:sz w:val="24"/>
          <w:szCs w:val="24"/>
          <w:highlight w:val="yellow"/>
        </w:rPr>
        <w:t>achieving</w:t>
      </w:r>
      <w:r w:rsidR="00991E36">
        <w:rPr>
          <w:rFonts w:ascii="Times New Roman" w:hAnsi="Times New Roman" w:cs="Times New Roman"/>
          <w:sz w:val="24"/>
          <w:szCs w:val="24"/>
        </w:rPr>
        <w:t xml:space="preserve"> </w:t>
      </w:r>
      <w:r w:rsidR="00EB5CD5" w:rsidRPr="00EB5CD5">
        <w:rPr>
          <w:rFonts w:ascii="Times New Roman" w:hAnsi="Times New Roman" w:cs="Times New Roman"/>
          <w:sz w:val="24"/>
          <w:szCs w:val="24"/>
        </w:rPr>
        <w:t>50% share of renewable electricity by 2030</w:t>
      </w:r>
      <w:r w:rsidRPr="00EB5CD5">
        <w:rPr>
          <w:rFonts w:ascii="Times New Roman" w:hAnsi="Times New Roman" w:cs="Times New Roman"/>
          <w:sz w:val="24"/>
          <w:szCs w:val="24"/>
        </w:rPr>
        <w:t xml:space="preserve"> (</w:t>
      </w:r>
      <w:r w:rsidRPr="009A21A7">
        <w:rPr>
          <w:rFonts w:ascii="Times New Roman" w:hAnsi="Times New Roman" w:cs="Times New Roman"/>
          <w:sz w:val="24"/>
          <w:szCs w:val="24"/>
          <w:highlight w:val="yellow"/>
        </w:rPr>
        <w:t>The Washington Post, 2020</w:t>
      </w:r>
      <w:r w:rsidR="008F66CF" w:rsidRPr="009A21A7">
        <w:rPr>
          <w:rFonts w:ascii="Times New Roman" w:hAnsi="Times New Roman" w:cs="Times New Roman"/>
          <w:sz w:val="24"/>
          <w:szCs w:val="24"/>
          <w:highlight w:val="yellow"/>
        </w:rPr>
        <w:t>; IEA, 2022</w:t>
      </w:r>
      <w:r w:rsidRPr="00EB5CD5">
        <w:rPr>
          <w:rFonts w:ascii="Times New Roman" w:hAnsi="Times New Roman" w:cs="Times New Roman"/>
          <w:sz w:val="24"/>
          <w:szCs w:val="24"/>
        </w:rPr>
        <w:t xml:space="preserve">). </w:t>
      </w:r>
      <w:r w:rsidR="00551533" w:rsidRPr="00EB5CD5">
        <w:rPr>
          <w:rFonts w:ascii="Times New Roman" w:hAnsi="Times New Roman" w:cs="Times New Roman"/>
          <w:sz w:val="24"/>
          <w:szCs w:val="24"/>
        </w:rPr>
        <w:t>By u</w:t>
      </w:r>
      <w:r w:rsidRPr="00EB5CD5">
        <w:rPr>
          <w:rFonts w:ascii="Times New Roman" w:hAnsi="Times New Roman" w:cs="Times New Roman"/>
          <w:sz w:val="24"/>
          <w:szCs w:val="24"/>
        </w:rPr>
        <w:t xml:space="preserve">sing the robust dynamic stimulated </w:t>
      </w:r>
      <w:r w:rsidR="00551533" w:rsidRPr="00EB5CD5">
        <w:rPr>
          <w:rFonts w:ascii="Times New Roman" w:hAnsi="Times New Roman" w:cs="Times New Roman"/>
          <w:sz w:val="24"/>
          <w:szCs w:val="24"/>
        </w:rPr>
        <w:t>autoregressive distributed lag (</w:t>
      </w:r>
      <w:r w:rsidR="00991E36" w:rsidRPr="00991E36">
        <w:rPr>
          <w:rFonts w:ascii="Times New Roman" w:hAnsi="Times New Roman" w:cs="Times New Roman"/>
          <w:sz w:val="24"/>
          <w:szCs w:val="24"/>
          <w:highlight w:val="yellow"/>
        </w:rPr>
        <w:t>DS</w:t>
      </w:r>
      <w:r w:rsidRPr="00EB5CD5">
        <w:rPr>
          <w:rFonts w:ascii="Times New Roman" w:hAnsi="Times New Roman" w:cs="Times New Roman"/>
          <w:sz w:val="24"/>
          <w:szCs w:val="24"/>
        </w:rPr>
        <w:t>ARDL</w:t>
      </w:r>
      <w:r w:rsidR="00551533" w:rsidRPr="00EB5CD5">
        <w:rPr>
          <w:rFonts w:ascii="Times New Roman" w:hAnsi="Times New Roman" w:cs="Times New Roman"/>
          <w:sz w:val="24"/>
          <w:szCs w:val="24"/>
        </w:rPr>
        <w:t>)</w:t>
      </w:r>
      <w:r w:rsidRPr="00EB5CD5">
        <w:rPr>
          <w:rFonts w:ascii="Times New Roman" w:hAnsi="Times New Roman" w:cs="Times New Roman"/>
          <w:sz w:val="24"/>
          <w:szCs w:val="24"/>
        </w:rPr>
        <w:t xml:space="preserve"> and </w:t>
      </w:r>
      <w:r w:rsidR="00551533" w:rsidRPr="00EB5CD5">
        <w:rPr>
          <w:rFonts w:ascii="Times New Roman" w:hAnsi="Times New Roman" w:cs="Times New Roman"/>
          <w:sz w:val="24"/>
          <w:szCs w:val="24"/>
        </w:rPr>
        <w:t>Kernel-Based regularized least squares (</w:t>
      </w:r>
      <w:r w:rsidRPr="00EB5CD5">
        <w:rPr>
          <w:rFonts w:ascii="Times New Roman" w:hAnsi="Times New Roman" w:cs="Times New Roman"/>
          <w:sz w:val="24"/>
          <w:szCs w:val="24"/>
        </w:rPr>
        <w:t>KLS</w:t>
      </w:r>
      <w:r w:rsidR="00551533" w:rsidRPr="00EB5CD5">
        <w:rPr>
          <w:rFonts w:ascii="Times New Roman" w:hAnsi="Times New Roman" w:cs="Times New Roman"/>
          <w:sz w:val="24"/>
          <w:szCs w:val="24"/>
        </w:rPr>
        <w:t>)</w:t>
      </w:r>
      <w:r w:rsidRPr="00EB5CD5">
        <w:rPr>
          <w:rFonts w:ascii="Times New Roman" w:hAnsi="Times New Roman" w:cs="Times New Roman"/>
          <w:sz w:val="24"/>
          <w:szCs w:val="24"/>
        </w:rPr>
        <w:t>, this paper makes a novel contribution to the literature by examining the effect of energy intensity, renewable energy, natural resources and economic growth on the carbon intensity of India. Given India's growing relevance in achieving the Sustainable Development Goals by 2030 and the potential environmental consequences</w:t>
      </w:r>
      <w:r w:rsidR="00551533" w:rsidRPr="00EB5CD5">
        <w:rPr>
          <w:rFonts w:ascii="Times New Roman" w:hAnsi="Times New Roman" w:cs="Times New Roman"/>
          <w:sz w:val="24"/>
          <w:szCs w:val="24"/>
        </w:rPr>
        <w:t xml:space="preserve"> </w:t>
      </w:r>
      <w:r w:rsidRPr="00EB5CD5">
        <w:rPr>
          <w:rFonts w:ascii="Times New Roman" w:hAnsi="Times New Roman" w:cs="Times New Roman"/>
          <w:sz w:val="24"/>
          <w:szCs w:val="24"/>
        </w:rPr>
        <w:t>it is anticipated to experience</w:t>
      </w:r>
      <w:r w:rsidR="00551533" w:rsidRPr="00EB5CD5">
        <w:rPr>
          <w:rFonts w:ascii="Times New Roman" w:hAnsi="Times New Roman" w:cs="Times New Roman"/>
          <w:sz w:val="24"/>
          <w:szCs w:val="24"/>
        </w:rPr>
        <w:t xml:space="preserve">. </w:t>
      </w:r>
      <w:r w:rsidRPr="00EB5CD5">
        <w:rPr>
          <w:rFonts w:ascii="Times New Roman" w:hAnsi="Times New Roman" w:cs="Times New Roman"/>
          <w:sz w:val="24"/>
          <w:szCs w:val="24"/>
        </w:rPr>
        <w:t xml:space="preserve">The </w:t>
      </w:r>
      <w:r w:rsidR="00551533" w:rsidRPr="00EB5CD5">
        <w:rPr>
          <w:rFonts w:ascii="Times New Roman" w:hAnsi="Times New Roman" w:cs="Times New Roman"/>
          <w:sz w:val="24"/>
          <w:szCs w:val="24"/>
        </w:rPr>
        <w:t xml:space="preserve">next </w:t>
      </w:r>
      <w:r w:rsidRPr="00EB5CD5">
        <w:rPr>
          <w:rFonts w:ascii="Times New Roman" w:hAnsi="Times New Roman" w:cs="Times New Roman"/>
          <w:sz w:val="24"/>
          <w:szCs w:val="24"/>
        </w:rPr>
        <w:t xml:space="preserve">section </w:t>
      </w:r>
      <w:r w:rsidR="00551533" w:rsidRPr="00EB5CD5">
        <w:rPr>
          <w:rFonts w:ascii="Times New Roman" w:hAnsi="Times New Roman" w:cs="Times New Roman"/>
          <w:sz w:val="24"/>
          <w:szCs w:val="24"/>
        </w:rPr>
        <w:t xml:space="preserve">(2) </w:t>
      </w:r>
      <w:r w:rsidRPr="00EB5CD5">
        <w:rPr>
          <w:rFonts w:ascii="Times New Roman" w:hAnsi="Times New Roman" w:cs="Times New Roman"/>
          <w:sz w:val="24"/>
          <w:szCs w:val="24"/>
        </w:rPr>
        <w:t xml:space="preserve">explains the </w:t>
      </w:r>
      <w:r w:rsidRPr="00EB5CD5">
        <w:rPr>
          <w:rFonts w:ascii="Times New Roman" w:hAnsi="Times New Roman" w:cs="Times New Roman"/>
          <w:sz w:val="24"/>
          <w:szCs w:val="24"/>
        </w:rPr>
        <w:lastRenderedPageBreak/>
        <w:t xml:space="preserve">model, variable description and the methodology employed. Section 3 contains the empirical result, while the conclusion and policy insight </w:t>
      </w:r>
      <w:r w:rsidR="00551533" w:rsidRPr="00EB5CD5">
        <w:rPr>
          <w:rFonts w:ascii="Times New Roman" w:hAnsi="Times New Roman" w:cs="Times New Roman"/>
          <w:sz w:val="24"/>
          <w:szCs w:val="24"/>
        </w:rPr>
        <w:t>are</w:t>
      </w:r>
      <w:r w:rsidRPr="00EB5CD5">
        <w:rPr>
          <w:rFonts w:ascii="Times New Roman" w:hAnsi="Times New Roman" w:cs="Times New Roman"/>
          <w:sz w:val="24"/>
          <w:szCs w:val="24"/>
        </w:rPr>
        <w:t xml:space="preserve"> explained in the last section</w:t>
      </w:r>
      <w:r w:rsidR="00551533" w:rsidRPr="00EB5CD5">
        <w:rPr>
          <w:rFonts w:ascii="Times New Roman" w:hAnsi="Times New Roman" w:cs="Times New Roman"/>
          <w:sz w:val="24"/>
          <w:szCs w:val="24"/>
        </w:rPr>
        <w:t xml:space="preserve"> (4)</w:t>
      </w:r>
      <w:r w:rsidRPr="00EB5CD5">
        <w:rPr>
          <w:rFonts w:ascii="Times New Roman" w:hAnsi="Times New Roman" w:cs="Times New Roman"/>
          <w:sz w:val="24"/>
          <w:szCs w:val="24"/>
        </w:rPr>
        <w:t>.</w:t>
      </w:r>
    </w:p>
    <w:p w14:paraId="61284604" w14:textId="40A9938E" w:rsidR="00D27981" w:rsidRPr="00D27981" w:rsidRDefault="00D27981" w:rsidP="00D27981">
      <w:pPr>
        <w:spacing w:after="0" w:line="360" w:lineRule="auto"/>
        <w:jc w:val="both"/>
        <w:rPr>
          <w:rFonts w:ascii="Times New Roman" w:hAnsi="Times New Roman" w:cs="Times New Roman"/>
          <w:b/>
          <w:bCs/>
          <w:sz w:val="24"/>
          <w:szCs w:val="24"/>
          <w:highlight w:val="yellow"/>
        </w:rPr>
      </w:pPr>
      <w:r w:rsidRPr="00D27981">
        <w:rPr>
          <w:rFonts w:ascii="Times New Roman" w:hAnsi="Times New Roman" w:cs="Times New Roman"/>
          <w:b/>
          <w:bCs/>
          <w:sz w:val="24"/>
          <w:szCs w:val="24"/>
          <w:highlight w:val="yellow"/>
        </w:rPr>
        <w:t>2. Literature review</w:t>
      </w:r>
      <w:r>
        <w:rPr>
          <w:rFonts w:ascii="Times New Roman" w:hAnsi="Times New Roman" w:cs="Times New Roman"/>
          <w:b/>
          <w:bCs/>
          <w:sz w:val="24"/>
          <w:szCs w:val="24"/>
          <w:highlight w:val="yellow"/>
        </w:rPr>
        <w:t xml:space="preserve">: </w:t>
      </w:r>
      <w:r w:rsidR="00D30D77">
        <w:rPr>
          <w:rFonts w:ascii="Times New Roman" w:hAnsi="Times New Roman" w:cs="Times New Roman"/>
          <w:b/>
          <w:bCs/>
          <w:sz w:val="24"/>
          <w:szCs w:val="24"/>
          <w:highlight w:val="yellow"/>
        </w:rPr>
        <w:t>Indian perspective</w:t>
      </w:r>
    </w:p>
    <w:p w14:paraId="2EE55BE4" w14:textId="0F7D3BE7" w:rsidR="00D27981" w:rsidRPr="00AF7A34" w:rsidRDefault="00D27981" w:rsidP="00D27981">
      <w:pPr>
        <w:spacing w:after="0" w:line="360" w:lineRule="auto"/>
        <w:jc w:val="both"/>
        <w:rPr>
          <w:rFonts w:ascii="Times New Roman" w:hAnsi="Times New Roman" w:cs="Times New Roman"/>
          <w:sz w:val="24"/>
          <w:szCs w:val="24"/>
          <w:highlight w:val="yellow"/>
        </w:rPr>
      </w:pPr>
      <w:r w:rsidRPr="00CE5EC5">
        <w:rPr>
          <w:rFonts w:ascii="Times New Roman" w:hAnsi="Times New Roman" w:cs="Times New Roman"/>
          <w:sz w:val="24"/>
          <w:szCs w:val="24"/>
          <w:highlight w:val="yellow"/>
        </w:rPr>
        <w:t>The role of economic growth</w:t>
      </w:r>
      <w:r w:rsidR="00F37C69" w:rsidRPr="00CE5EC5">
        <w:rPr>
          <w:rFonts w:ascii="Times New Roman" w:hAnsi="Times New Roman" w:cs="Times New Roman"/>
          <w:sz w:val="24"/>
          <w:szCs w:val="24"/>
          <w:highlight w:val="yellow"/>
        </w:rPr>
        <w:t xml:space="preserve"> in environmental quality has been widely investigated in the literature for different cases. </w:t>
      </w:r>
      <w:r w:rsidR="00C907ED" w:rsidRPr="00CE5EC5">
        <w:rPr>
          <w:rFonts w:ascii="Times New Roman" w:hAnsi="Times New Roman" w:cs="Times New Roman"/>
          <w:sz w:val="24"/>
          <w:szCs w:val="24"/>
          <w:highlight w:val="yellow"/>
        </w:rPr>
        <w:t xml:space="preserve">Specifically for the case of India, </w:t>
      </w:r>
      <w:r w:rsidR="009461B6" w:rsidRPr="00CE5EC5">
        <w:rPr>
          <w:rFonts w:ascii="Times New Roman" w:hAnsi="Times New Roman" w:cs="Times New Roman"/>
          <w:sz w:val="24"/>
          <w:szCs w:val="24"/>
          <w:highlight w:val="yellow"/>
        </w:rPr>
        <w:t>Udemba</w:t>
      </w:r>
      <w:r w:rsidR="00C907ED" w:rsidRPr="00CE5EC5">
        <w:rPr>
          <w:rFonts w:ascii="Times New Roman" w:hAnsi="Times New Roman" w:cs="Times New Roman"/>
          <w:sz w:val="24"/>
          <w:szCs w:val="24"/>
          <w:highlight w:val="yellow"/>
        </w:rPr>
        <w:t xml:space="preserve"> </w:t>
      </w:r>
      <w:r w:rsidR="009461B6" w:rsidRPr="00CE5EC5">
        <w:rPr>
          <w:rFonts w:ascii="Times New Roman" w:hAnsi="Times New Roman" w:cs="Times New Roman"/>
          <w:sz w:val="24"/>
          <w:szCs w:val="24"/>
          <w:highlight w:val="yellow"/>
        </w:rPr>
        <w:t>(2022</w:t>
      </w:r>
      <w:r w:rsidR="00C907ED" w:rsidRPr="00CE5EC5">
        <w:rPr>
          <w:rFonts w:ascii="Times New Roman" w:hAnsi="Times New Roman" w:cs="Times New Roman"/>
          <w:sz w:val="24"/>
          <w:szCs w:val="24"/>
          <w:highlight w:val="yellow"/>
        </w:rPr>
        <w:t xml:space="preserve">) implemented the autoregressive distributed lag (ARDL) </w:t>
      </w:r>
      <w:r w:rsidR="00CE5EC5" w:rsidRPr="00CE5EC5">
        <w:rPr>
          <w:rFonts w:ascii="Times New Roman" w:hAnsi="Times New Roman" w:cs="Times New Roman"/>
          <w:sz w:val="24"/>
          <w:szCs w:val="24"/>
          <w:highlight w:val="yellow"/>
        </w:rPr>
        <w:t>to examined the environmental effect of</w:t>
      </w:r>
      <w:r w:rsidR="00C907ED" w:rsidRPr="00CE5EC5">
        <w:rPr>
          <w:rFonts w:ascii="Times New Roman" w:hAnsi="Times New Roman" w:cs="Times New Roman"/>
          <w:sz w:val="24"/>
          <w:szCs w:val="24"/>
          <w:highlight w:val="yellow"/>
        </w:rPr>
        <w:t xml:space="preserve"> </w:t>
      </w:r>
      <w:r w:rsidR="00CE5EC5" w:rsidRPr="00CE5EC5">
        <w:rPr>
          <w:rFonts w:ascii="Times New Roman" w:hAnsi="Times New Roman" w:cs="Times New Roman"/>
          <w:sz w:val="24"/>
          <w:szCs w:val="24"/>
          <w:highlight w:val="yellow"/>
        </w:rPr>
        <w:t>economic growth</w:t>
      </w:r>
      <w:r w:rsidR="00847249">
        <w:rPr>
          <w:rFonts w:ascii="Times New Roman" w:hAnsi="Times New Roman" w:cs="Times New Roman"/>
          <w:sz w:val="24"/>
          <w:szCs w:val="24"/>
          <w:highlight w:val="yellow"/>
        </w:rPr>
        <w:t xml:space="preserve"> (GDP)</w:t>
      </w:r>
      <w:r w:rsidR="00CE5EC5" w:rsidRPr="00CE5EC5">
        <w:rPr>
          <w:rFonts w:ascii="Times New Roman" w:hAnsi="Times New Roman" w:cs="Times New Roman"/>
          <w:sz w:val="24"/>
          <w:szCs w:val="24"/>
          <w:highlight w:val="yellow"/>
        </w:rPr>
        <w:t xml:space="preserve">, foreign direct investment (FDI), fossil fuels, </w:t>
      </w:r>
      <w:r w:rsidR="00CE5EC5" w:rsidRPr="00855F1F">
        <w:rPr>
          <w:rFonts w:ascii="Times New Roman" w:hAnsi="Times New Roman" w:cs="Times New Roman"/>
          <w:sz w:val="24"/>
          <w:szCs w:val="24"/>
          <w:highlight w:val="yellow"/>
        </w:rPr>
        <w:t xml:space="preserve">and </w:t>
      </w:r>
      <w:r w:rsidR="00C907ED" w:rsidRPr="00855F1F">
        <w:rPr>
          <w:rFonts w:ascii="Times New Roman" w:hAnsi="Times New Roman" w:cs="Times New Roman"/>
          <w:sz w:val="24"/>
          <w:szCs w:val="24"/>
          <w:highlight w:val="yellow"/>
        </w:rPr>
        <w:t xml:space="preserve">institutional quality </w:t>
      </w:r>
      <w:r w:rsidR="00CE5EC5" w:rsidRPr="00855F1F">
        <w:rPr>
          <w:rFonts w:ascii="Times New Roman" w:hAnsi="Times New Roman" w:cs="Times New Roman"/>
          <w:sz w:val="24"/>
          <w:szCs w:val="24"/>
          <w:highlight w:val="yellow"/>
        </w:rPr>
        <w:t>over the period</w:t>
      </w:r>
      <w:r w:rsidR="00C907ED" w:rsidRPr="00855F1F">
        <w:rPr>
          <w:rFonts w:ascii="Times New Roman" w:hAnsi="Times New Roman" w:cs="Times New Roman"/>
          <w:sz w:val="24"/>
          <w:szCs w:val="24"/>
          <w:highlight w:val="yellow"/>
        </w:rPr>
        <w:t xml:space="preserve"> 1996Q1</w:t>
      </w:r>
      <w:r w:rsidR="00CE5EC5" w:rsidRPr="00855F1F">
        <w:rPr>
          <w:rFonts w:ascii="Times New Roman" w:hAnsi="Times New Roman" w:cs="Times New Roman"/>
          <w:sz w:val="24"/>
          <w:szCs w:val="24"/>
          <w:highlight w:val="yellow"/>
        </w:rPr>
        <w:t>-</w:t>
      </w:r>
      <w:r w:rsidR="00C907ED" w:rsidRPr="00847249">
        <w:rPr>
          <w:rFonts w:ascii="Times New Roman" w:hAnsi="Times New Roman" w:cs="Times New Roman"/>
          <w:sz w:val="24"/>
          <w:szCs w:val="24"/>
          <w:highlight w:val="yellow"/>
        </w:rPr>
        <w:t>2018Q4</w:t>
      </w:r>
      <w:r w:rsidR="00CE5EC5" w:rsidRPr="00847249">
        <w:rPr>
          <w:rFonts w:ascii="Times New Roman" w:hAnsi="Times New Roman" w:cs="Times New Roman"/>
          <w:sz w:val="24"/>
          <w:szCs w:val="24"/>
          <w:highlight w:val="yellow"/>
        </w:rPr>
        <w:t>.</w:t>
      </w:r>
      <w:r w:rsidR="00855F1F" w:rsidRPr="00847249">
        <w:rPr>
          <w:rFonts w:ascii="Times New Roman" w:hAnsi="Times New Roman" w:cs="Times New Roman"/>
          <w:sz w:val="24"/>
          <w:szCs w:val="24"/>
          <w:highlight w:val="yellow"/>
        </w:rPr>
        <w:t xml:space="preserve"> The result from the investigation shows that institutional quality improves environmental quality by mitigating carbon emissions</w:t>
      </w:r>
      <w:r w:rsidR="00847249">
        <w:rPr>
          <w:rFonts w:ascii="Times New Roman" w:hAnsi="Times New Roman" w:cs="Times New Roman"/>
          <w:sz w:val="24"/>
          <w:szCs w:val="24"/>
          <w:highlight w:val="yellow"/>
        </w:rPr>
        <w:t xml:space="preserve"> in the short- and long run</w:t>
      </w:r>
      <w:r w:rsidR="00855F1F" w:rsidRPr="00847249">
        <w:rPr>
          <w:rFonts w:ascii="Times New Roman" w:hAnsi="Times New Roman" w:cs="Times New Roman"/>
          <w:sz w:val="24"/>
          <w:szCs w:val="24"/>
          <w:highlight w:val="yellow"/>
        </w:rPr>
        <w:t xml:space="preserve">. Additionally, </w:t>
      </w:r>
      <w:r w:rsidR="00847249">
        <w:rPr>
          <w:rFonts w:ascii="Times New Roman" w:hAnsi="Times New Roman" w:cs="Times New Roman"/>
          <w:sz w:val="24"/>
          <w:szCs w:val="24"/>
          <w:highlight w:val="yellow"/>
        </w:rPr>
        <w:t xml:space="preserve">GDP, </w:t>
      </w:r>
      <w:r w:rsidR="00847249" w:rsidRPr="009856EC">
        <w:rPr>
          <w:rFonts w:ascii="Times New Roman" w:hAnsi="Times New Roman" w:cs="Times New Roman"/>
          <w:sz w:val="24"/>
          <w:szCs w:val="24"/>
          <w:highlight w:val="yellow"/>
        </w:rPr>
        <w:t xml:space="preserve">FDI and fossil fuels are detrimental to environmental quality because they both </w:t>
      </w:r>
      <w:r w:rsidR="00847249" w:rsidRPr="00C5711D">
        <w:rPr>
          <w:rFonts w:ascii="Times New Roman" w:hAnsi="Times New Roman" w:cs="Times New Roman"/>
          <w:sz w:val="24"/>
          <w:szCs w:val="24"/>
          <w:highlight w:val="yellow"/>
        </w:rPr>
        <w:t>causes surge in carbon emission in the country in short- and long-run.</w:t>
      </w:r>
      <w:r w:rsidR="009856EC" w:rsidRPr="00C5711D">
        <w:rPr>
          <w:rFonts w:ascii="Times New Roman" w:hAnsi="Times New Roman" w:cs="Times New Roman"/>
          <w:sz w:val="24"/>
          <w:szCs w:val="24"/>
          <w:highlight w:val="yellow"/>
        </w:rPr>
        <w:t xml:space="preserve"> This study and its outcomes are also similar to </w:t>
      </w:r>
      <w:r w:rsidR="00C5711D" w:rsidRPr="00C5711D">
        <w:rPr>
          <w:rFonts w:ascii="Times New Roman" w:hAnsi="Times New Roman" w:cs="Times New Roman"/>
          <w:sz w:val="24"/>
          <w:szCs w:val="24"/>
          <w:highlight w:val="yellow"/>
        </w:rPr>
        <w:t xml:space="preserve">the asymmetric evidence in </w:t>
      </w:r>
      <w:r w:rsidR="009856EC" w:rsidRPr="00C5711D">
        <w:rPr>
          <w:rFonts w:ascii="Times New Roman" w:hAnsi="Times New Roman" w:cs="Times New Roman"/>
          <w:sz w:val="24"/>
          <w:szCs w:val="24"/>
          <w:highlight w:val="yellow"/>
        </w:rPr>
        <w:t>Akadiri and Adebayo (2022).</w:t>
      </w:r>
      <w:r w:rsidR="00C5711D" w:rsidRPr="00C5711D">
        <w:rPr>
          <w:rFonts w:ascii="Times New Roman" w:hAnsi="Times New Roman" w:cs="Times New Roman"/>
          <w:sz w:val="24"/>
          <w:szCs w:val="24"/>
          <w:highlight w:val="yellow"/>
        </w:rPr>
        <w:t xml:space="preserve"> Specifically, with the implementation of non-linear ARDL for dataset that covers the period, the result reveals that a </w:t>
      </w:r>
      <w:r w:rsidR="00C5711D" w:rsidRPr="00120B37">
        <w:rPr>
          <w:rFonts w:ascii="Times New Roman" w:hAnsi="Times New Roman" w:cs="Times New Roman"/>
          <w:sz w:val="24"/>
          <w:szCs w:val="24"/>
          <w:highlight w:val="yellow"/>
        </w:rPr>
        <w:t>positive shock on GDP worsen environmental quality by increasing carbon emissions in India.</w:t>
      </w:r>
      <w:r w:rsidR="00120B37" w:rsidRPr="00120B37">
        <w:rPr>
          <w:rFonts w:ascii="Times New Roman" w:hAnsi="Times New Roman" w:cs="Times New Roman"/>
          <w:sz w:val="24"/>
          <w:szCs w:val="24"/>
          <w:highlight w:val="yellow"/>
        </w:rPr>
        <w:t xml:space="preserve"> </w:t>
      </w:r>
      <w:r w:rsidR="00120B37">
        <w:rPr>
          <w:rFonts w:ascii="Times New Roman" w:hAnsi="Times New Roman" w:cs="Times New Roman"/>
          <w:sz w:val="24"/>
          <w:szCs w:val="24"/>
          <w:highlight w:val="yellow"/>
        </w:rPr>
        <w:t xml:space="preserve">In addition to the above studies, the environmental effect of economic growth and economic freedom has also been documented for India through its </w:t>
      </w:r>
      <w:r w:rsidR="00120B37" w:rsidRPr="00AF7A34">
        <w:rPr>
          <w:rFonts w:ascii="Times New Roman" w:hAnsi="Times New Roman" w:cs="Times New Roman"/>
          <w:sz w:val="24"/>
          <w:szCs w:val="24"/>
          <w:highlight w:val="yellow"/>
        </w:rPr>
        <w:t>membership of the BRICS (Brazi, Russia, India, China, and South Africa) countries (Akadırı et al., 2021; Zoaka et al., 2022).</w:t>
      </w:r>
    </w:p>
    <w:p w14:paraId="452E9DFE" w14:textId="064CBB64" w:rsidR="00995FE3" w:rsidRDefault="00D14498" w:rsidP="00995FE3">
      <w:pPr>
        <w:spacing w:before="240" w:after="0" w:line="360" w:lineRule="auto"/>
        <w:jc w:val="both"/>
        <w:rPr>
          <w:rFonts w:ascii="Times New Roman" w:hAnsi="Times New Roman" w:cs="Times New Roman"/>
          <w:sz w:val="24"/>
          <w:szCs w:val="24"/>
        </w:rPr>
      </w:pPr>
      <w:r w:rsidRPr="00D14498">
        <w:rPr>
          <w:rFonts w:ascii="Times New Roman" w:hAnsi="Times New Roman" w:cs="Times New Roman"/>
          <w:sz w:val="24"/>
          <w:szCs w:val="24"/>
          <w:highlight w:val="yellow"/>
        </w:rPr>
        <w:t xml:space="preserve">The role of energy resources and by large natural resources in environmental quality in India have been covered in the literature (Damerau </w:t>
      </w:r>
      <w:r w:rsidR="004E68E5">
        <w:rPr>
          <w:rFonts w:ascii="Times New Roman" w:hAnsi="Times New Roman" w:cs="Times New Roman"/>
          <w:sz w:val="24"/>
          <w:szCs w:val="24"/>
          <w:highlight w:val="yellow"/>
        </w:rPr>
        <w:t>e</w:t>
      </w:r>
      <w:r w:rsidRPr="00D14498">
        <w:rPr>
          <w:rFonts w:ascii="Times New Roman" w:hAnsi="Times New Roman" w:cs="Times New Roman"/>
          <w:sz w:val="24"/>
          <w:szCs w:val="24"/>
          <w:highlight w:val="yellow"/>
        </w:rPr>
        <w:t xml:space="preserve">t al., 2020; </w:t>
      </w:r>
      <w:r w:rsidR="00AF7A34" w:rsidRPr="00D14498">
        <w:rPr>
          <w:rFonts w:ascii="Times New Roman" w:hAnsi="Times New Roman" w:cs="Times New Roman"/>
          <w:sz w:val="24"/>
          <w:szCs w:val="24"/>
          <w:highlight w:val="yellow"/>
        </w:rPr>
        <w:t>Itoo</w:t>
      </w:r>
      <w:r w:rsidRPr="00D14498">
        <w:rPr>
          <w:rFonts w:ascii="Times New Roman" w:hAnsi="Times New Roman" w:cs="Times New Roman"/>
          <w:sz w:val="24"/>
          <w:szCs w:val="24"/>
          <w:highlight w:val="yellow"/>
        </w:rPr>
        <w:t xml:space="preserve"> </w:t>
      </w:r>
      <w:r w:rsidR="00AF7A34" w:rsidRPr="00D14498">
        <w:rPr>
          <w:rFonts w:ascii="Times New Roman" w:hAnsi="Times New Roman" w:cs="Times New Roman"/>
          <w:sz w:val="24"/>
          <w:szCs w:val="24"/>
          <w:highlight w:val="yellow"/>
        </w:rPr>
        <w:t>&amp; Ali,</w:t>
      </w:r>
      <w:r w:rsidRPr="00D14498">
        <w:rPr>
          <w:rFonts w:ascii="Times New Roman" w:hAnsi="Times New Roman" w:cs="Times New Roman"/>
          <w:sz w:val="24"/>
          <w:szCs w:val="24"/>
          <w:highlight w:val="yellow"/>
        </w:rPr>
        <w:t xml:space="preserve"> </w:t>
      </w:r>
      <w:r w:rsidR="00AF7A34" w:rsidRPr="00D14498">
        <w:rPr>
          <w:rFonts w:ascii="Times New Roman" w:hAnsi="Times New Roman" w:cs="Times New Roman"/>
          <w:sz w:val="24"/>
          <w:szCs w:val="24"/>
          <w:highlight w:val="yellow"/>
        </w:rPr>
        <w:t>2023)</w:t>
      </w:r>
      <w:r w:rsidR="004D58DA">
        <w:rPr>
          <w:rFonts w:ascii="Times New Roman" w:hAnsi="Times New Roman" w:cs="Times New Roman"/>
          <w:sz w:val="24"/>
          <w:szCs w:val="24"/>
          <w:highlight w:val="yellow"/>
        </w:rPr>
        <w:t xml:space="preserve">. For instance, Itoo and Ali (2023) employed the </w:t>
      </w:r>
      <w:r w:rsidR="004D58DA" w:rsidRPr="004E68E5">
        <w:rPr>
          <w:rFonts w:ascii="Times New Roman" w:hAnsi="Times New Roman" w:cs="Times New Roman"/>
          <w:sz w:val="24"/>
          <w:szCs w:val="24"/>
          <w:highlight w:val="yellow"/>
        </w:rPr>
        <w:t xml:space="preserve">dataset that covers the period 1980–2018 to provide insight on the environmental effect of natural resources and energy aspects in india. </w:t>
      </w:r>
      <w:r w:rsidR="006E3BB5" w:rsidRPr="004E68E5">
        <w:rPr>
          <w:rFonts w:ascii="Times New Roman" w:hAnsi="Times New Roman" w:cs="Times New Roman"/>
          <w:sz w:val="24"/>
          <w:szCs w:val="24"/>
          <w:highlight w:val="yellow"/>
        </w:rPr>
        <w:t xml:space="preserve">By implementing ARDL approach alongside the robustness </w:t>
      </w:r>
      <w:r w:rsidR="006E3BB5" w:rsidRPr="00DB78EA">
        <w:rPr>
          <w:rFonts w:ascii="Times New Roman" w:hAnsi="Times New Roman" w:cs="Times New Roman"/>
          <w:sz w:val="24"/>
          <w:szCs w:val="24"/>
          <w:highlight w:val="yellow"/>
        </w:rPr>
        <w:t xml:space="preserve">techniques of </w:t>
      </w:r>
      <w:r w:rsidR="00413463" w:rsidRPr="00DB78EA">
        <w:rPr>
          <w:rFonts w:ascii="Times New Roman" w:hAnsi="Times New Roman" w:cs="Times New Roman"/>
          <w:sz w:val="24"/>
          <w:szCs w:val="24"/>
          <w:highlight w:val="yellow"/>
        </w:rPr>
        <w:t>FMOLS, DOLS, and CCR (respectively fully modified ordinary least squares, dynamic ordinary least squares, and canonical cointegrating regression)</w:t>
      </w:r>
      <w:r w:rsidR="000014C4" w:rsidRPr="00DB78EA">
        <w:rPr>
          <w:rFonts w:ascii="Times New Roman" w:hAnsi="Times New Roman" w:cs="Times New Roman"/>
          <w:sz w:val="24"/>
          <w:szCs w:val="24"/>
          <w:highlight w:val="yellow"/>
        </w:rPr>
        <w:t xml:space="preserve">, the study reveals that </w:t>
      </w:r>
      <w:r w:rsidR="00A60FE5" w:rsidRPr="00DB78EA">
        <w:rPr>
          <w:rFonts w:ascii="Times New Roman" w:hAnsi="Times New Roman" w:cs="Times New Roman"/>
          <w:sz w:val="24"/>
          <w:szCs w:val="24"/>
          <w:highlight w:val="yellow"/>
        </w:rPr>
        <w:t>the depletion of natural resource alongside remittances inflow and industrial output shows a negatively long run but insig</w:t>
      </w:r>
      <w:r w:rsidR="00B009BF">
        <w:rPr>
          <w:rFonts w:ascii="Times New Roman" w:hAnsi="Times New Roman" w:cs="Times New Roman"/>
          <w:sz w:val="24"/>
          <w:szCs w:val="24"/>
          <w:highlight w:val="yellow"/>
        </w:rPr>
        <w:t>ni</w:t>
      </w:r>
      <w:r w:rsidR="00A60FE5" w:rsidRPr="00DB78EA">
        <w:rPr>
          <w:rFonts w:ascii="Times New Roman" w:hAnsi="Times New Roman" w:cs="Times New Roman"/>
          <w:sz w:val="24"/>
          <w:szCs w:val="24"/>
          <w:highlight w:val="yellow"/>
        </w:rPr>
        <w:t>ficant impact on carbon emissions in India. Also in the long run, GDP, population, and energy consumption nega</w:t>
      </w:r>
      <w:r w:rsidR="00B009BF">
        <w:rPr>
          <w:rFonts w:ascii="Times New Roman" w:hAnsi="Times New Roman" w:cs="Times New Roman"/>
          <w:sz w:val="24"/>
          <w:szCs w:val="24"/>
          <w:highlight w:val="yellow"/>
        </w:rPr>
        <w:t>t</w:t>
      </w:r>
      <w:r w:rsidR="00A60FE5" w:rsidRPr="00DB78EA">
        <w:rPr>
          <w:rFonts w:ascii="Times New Roman" w:hAnsi="Times New Roman" w:cs="Times New Roman"/>
          <w:sz w:val="24"/>
          <w:szCs w:val="24"/>
          <w:highlight w:val="yellow"/>
        </w:rPr>
        <w:t>ively affect environmental quality by promoting carbon emission in the country and without validating the environmental Kuznets curve (EKC) hypothesis.</w:t>
      </w:r>
      <w:r w:rsidR="004E68E5" w:rsidRPr="00DB78EA">
        <w:rPr>
          <w:rFonts w:ascii="Times New Roman" w:hAnsi="Times New Roman" w:cs="Times New Roman"/>
          <w:sz w:val="24"/>
          <w:szCs w:val="24"/>
          <w:highlight w:val="yellow"/>
        </w:rPr>
        <w:t xml:space="preserve"> </w:t>
      </w:r>
      <w:r w:rsidR="00427A0A" w:rsidRPr="00DB78EA">
        <w:rPr>
          <w:rFonts w:ascii="Times New Roman" w:hAnsi="Times New Roman" w:cs="Times New Roman"/>
          <w:sz w:val="24"/>
          <w:szCs w:val="24"/>
          <w:highlight w:val="yellow"/>
        </w:rPr>
        <w:t xml:space="preserve">In line with natural resources (land, fresh water) and GHG emission nexus, subnational environmental insight was investigated in </w:t>
      </w:r>
      <w:r w:rsidR="004E68E5" w:rsidRPr="00DB78EA">
        <w:rPr>
          <w:rFonts w:ascii="Times New Roman" w:hAnsi="Times New Roman" w:cs="Times New Roman"/>
          <w:sz w:val="24"/>
          <w:szCs w:val="24"/>
          <w:highlight w:val="yellow"/>
        </w:rPr>
        <w:t>Damerau et al.</w:t>
      </w:r>
      <w:r w:rsidR="00427A0A" w:rsidRPr="00DB78EA">
        <w:rPr>
          <w:rFonts w:ascii="Times New Roman" w:hAnsi="Times New Roman" w:cs="Times New Roman"/>
          <w:sz w:val="24"/>
          <w:szCs w:val="24"/>
          <w:highlight w:val="yellow"/>
        </w:rPr>
        <w:t xml:space="preserve"> (</w:t>
      </w:r>
      <w:r w:rsidR="004E68E5" w:rsidRPr="00DB78EA">
        <w:rPr>
          <w:rFonts w:ascii="Times New Roman" w:hAnsi="Times New Roman" w:cs="Times New Roman"/>
          <w:sz w:val="24"/>
          <w:szCs w:val="24"/>
          <w:highlight w:val="yellow"/>
        </w:rPr>
        <w:t>2020</w:t>
      </w:r>
      <w:r w:rsidR="00427A0A" w:rsidRPr="00DB78EA">
        <w:rPr>
          <w:rFonts w:ascii="Times New Roman" w:hAnsi="Times New Roman" w:cs="Times New Roman"/>
          <w:sz w:val="24"/>
          <w:szCs w:val="24"/>
          <w:highlight w:val="yellow"/>
        </w:rPr>
        <w:t>).</w:t>
      </w:r>
      <w:r w:rsidR="00A60FE5" w:rsidRPr="00DB78EA">
        <w:rPr>
          <w:rFonts w:ascii="Times New Roman" w:hAnsi="Times New Roman" w:cs="Times New Roman"/>
          <w:sz w:val="24"/>
          <w:szCs w:val="24"/>
          <w:highlight w:val="yellow"/>
        </w:rPr>
        <w:t xml:space="preserve"> </w:t>
      </w:r>
      <w:r w:rsidR="00427A0A" w:rsidRPr="00DB78EA">
        <w:rPr>
          <w:rFonts w:ascii="Times New Roman" w:hAnsi="Times New Roman" w:cs="Times New Roman"/>
          <w:sz w:val="24"/>
          <w:szCs w:val="24"/>
          <w:highlight w:val="yellow"/>
        </w:rPr>
        <w:t>Specifically, the results show that regional usage of cropland and water resources could be up to 50% and 65% respectively, thus accounting for total natural resources depletion of about 40%</w:t>
      </w:r>
      <w:r w:rsidR="006D39D6" w:rsidRPr="00DB78EA">
        <w:rPr>
          <w:rFonts w:ascii="Times New Roman" w:hAnsi="Times New Roman" w:cs="Times New Roman"/>
          <w:sz w:val="24"/>
          <w:szCs w:val="24"/>
          <w:highlight w:val="yellow"/>
        </w:rPr>
        <w:t xml:space="preserve">. This resource utilisation is expected to help India acheive the national </w:t>
      </w:r>
      <w:r w:rsidR="006D39D6" w:rsidRPr="00DB78EA">
        <w:rPr>
          <w:rFonts w:ascii="Times New Roman" w:hAnsi="Times New Roman" w:cs="Times New Roman"/>
          <w:sz w:val="24"/>
          <w:szCs w:val="24"/>
          <w:highlight w:val="yellow"/>
        </w:rPr>
        <w:lastRenderedPageBreak/>
        <w:t>food self-sufficiency goals while also achieving GHG emissions reduction of about 26–34% especially through agroforestry emission sequestration.</w:t>
      </w:r>
    </w:p>
    <w:p w14:paraId="683198D8" w14:textId="4C161288" w:rsidR="00DB78EA" w:rsidRPr="00492772" w:rsidRDefault="00E100A8" w:rsidP="00995FE3">
      <w:pPr>
        <w:spacing w:before="240"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Given the </w:t>
      </w:r>
      <w:r w:rsidRPr="00492772">
        <w:rPr>
          <w:rFonts w:ascii="Times New Roman" w:hAnsi="Times New Roman" w:cs="Times New Roman"/>
          <w:sz w:val="24"/>
          <w:szCs w:val="24"/>
          <w:highlight w:val="yellow"/>
        </w:rPr>
        <w:t>evidence from the literature</w:t>
      </w:r>
      <w:r w:rsidR="00564A8C" w:rsidRPr="00492772">
        <w:rPr>
          <w:rFonts w:ascii="Times New Roman" w:hAnsi="Times New Roman" w:cs="Times New Roman"/>
          <w:sz w:val="24"/>
          <w:szCs w:val="24"/>
          <w:highlight w:val="yellow"/>
        </w:rPr>
        <w:t xml:space="preserve"> on the drivers of environmental degradation in India, </w:t>
      </w:r>
      <w:r w:rsidR="00305BA6" w:rsidRPr="00492772">
        <w:rPr>
          <w:rFonts w:ascii="Times New Roman" w:hAnsi="Times New Roman" w:cs="Times New Roman"/>
          <w:sz w:val="24"/>
          <w:szCs w:val="24"/>
          <w:highlight w:val="yellow"/>
        </w:rPr>
        <w:t>the current study extends the literature</w:t>
      </w:r>
      <w:r w:rsidR="00FF3BCC" w:rsidRPr="00492772">
        <w:rPr>
          <w:rFonts w:ascii="Times New Roman" w:hAnsi="Times New Roman" w:cs="Times New Roman"/>
          <w:sz w:val="24"/>
          <w:szCs w:val="24"/>
          <w:highlight w:val="yellow"/>
        </w:rPr>
        <w:t xml:space="preserve"> by implementing carbon intensity as environmental quality indicator while also considering energy intensity, renewable energy, and natural resources which are clearly missing approaches in previous studies. </w:t>
      </w:r>
      <w:r w:rsidR="00492772" w:rsidRPr="00492772">
        <w:rPr>
          <w:rFonts w:ascii="Times New Roman" w:hAnsi="Times New Roman" w:cs="Times New Roman"/>
          <w:sz w:val="24"/>
          <w:szCs w:val="24"/>
          <w:highlight w:val="yellow"/>
        </w:rPr>
        <w:t>However, in related to other economies across the globe, studies have also captured large array of countries in similar perspectives (Wang et al., 2023a, 2023b).</w:t>
      </w:r>
    </w:p>
    <w:p w14:paraId="5825EE60" w14:textId="15D268B2" w:rsidR="00880516" w:rsidRDefault="00D977CD" w:rsidP="0098740A">
      <w:pPr>
        <w:spacing w:before="240" w:after="0" w:line="360" w:lineRule="auto"/>
        <w:jc w:val="both"/>
        <w:rPr>
          <w:rFonts w:ascii="Times New Roman" w:hAnsi="Times New Roman" w:cs="Times New Roman"/>
          <w:b/>
          <w:sz w:val="24"/>
          <w:szCs w:val="24"/>
        </w:rPr>
      </w:pPr>
      <w:r w:rsidRPr="00D14498">
        <w:rPr>
          <w:rFonts w:ascii="Times New Roman" w:hAnsi="Times New Roman" w:cs="Times New Roman"/>
          <w:b/>
          <w:sz w:val="24"/>
          <w:szCs w:val="24"/>
          <w:highlight w:val="yellow"/>
        </w:rPr>
        <w:t>2</w:t>
      </w:r>
      <w:r w:rsidR="00E736E1" w:rsidRPr="00D27981">
        <w:rPr>
          <w:rFonts w:ascii="Times New Roman" w:hAnsi="Times New Roman" w:cs="Times New Roman"/>
          <w:b/>
          <w:sz w:val="24"/>
          <w:szCs w:val="24"/>
          <w:highlight w:val="yellow"/>
        </w:rPr>
        <w:t>.</w:t>
      </w:r>
      <w:r w:rsidR="00E736E1">
        <w:rPr>
          <w:rFonts w:ascii="Times New Roman" w:hAnsi="Times New Roman" w:cs="Times New Roman"/>
          <w:b/>
          <w:sz w:val="24"/>
          <w:szCs w:val="24"/>
        </w:rPr>
        <w:t xml:space="preserve"> </w:t>
      </w:r>
      <w:r w:rsidR="007B4213">
        <w:rPr>
          <w:rFonts w:ascii="Times New Roman" w:hAnsi="Times New Roman" w:cs="Times New Roman"/>
          <w:b/>
          <w:sz w:val="24"/>
          <w:szCs w:val="24"/>
        </w:rPr>
        <w:t>Model, v</w:t>
      </w:r>
      <w:r w:rsidR="007B4213" w:rsidRPr="007B4213">
        <w:rPr>
          <w:rFonts w:ascii="Times New Roman" w:hAnsi="Times New Roman" w:cs="Times New Roman"/>
          <w:b/>
          <w:sz w:val="24"/>
          <w:szCs w:val="24"/>
        </w:rPr>
        <w:t>ariables description</w:t>
      </w:r>
      <w:r w:rsidR="007B4213">
        <w:rPr>
          <w:rFonts w:ascii="Times New Roman" w:hAnsi="Times New Roman" w:cs="Times New Roman"/>
          <w:b/>
          <w:sz w:val="24"/>
          <w:szCs w:val="24"/>
        </w:rPr>
        <w:t>, and methodology</w:t>
      </w:r>
    </w:p>
    <w:p w14:paraId="4B191E1F" w14:textId="79F62657" w:rsidR="00882B63" w:rsidRDefault="00882B63" w:rsidP="002C0B9F">
      <w:pPr>
        <w:spacing w:after="120" w:line="360" w:lineRule="auto"/>
        <w:jc w:val="both"/>
        <w:rPr>
          <w:rFonts w:ascii="Times New Roman" w:hAnsi="Times New Roman" w:cs="Times New Roman"/>
          <w:sz w:val="24"/>
          <w:szCs w:val="24"/>
        </w:rPr>
      </w:pPr>
      <w:bookmarkStart w:id="1" w:name="_Hlk126317630"/>
      <w:r w:rsidRPr="00CD638F">
        <w:rPr>
          <w:rFonts w:ascii="Times New Roman" w:hAnsi="Times New Roman" w:cs="Times New Roman"/>
          <w:sz w:val="24"/>
          <w:szCs w:val="24"/>
          <w:highlight w:val="yellow"/>
        </w:rPr>
        <w:t>This study empirically analyze</w:t>
      </w:r>
      <w:r w:rsidR="007E4FB3" w:rsidRPr="00CD638F">
        <w:rPr>
          <w:rFonts w:ascii="Times New Roman" w:hAnsi="Times New Roman" w:cs="Times New Roman"/>
          <w:sz w:val="24"/>
          <w:szCs w:val="24"/>
          <w:highlight w:val="yellow"/>
        </w:rPr>
        <w:t>s</w:t>
      </w:r>
      <w:r w:rsidRPr="00CD638F">
        <w:rPr>
          <w:rFonts w:ascii="Times New Roman" w:hAnsi="Times New Roman" w:cs="Times New Roman"/>
          <w:sz w:val="24"/>
          <w:szCs w:val="24"/>
          <w:highlight w:val="yellow"/>
        </w:rPr>
        <w:t xml:space="preserve"> energy intensity</w:t>
      </w:r>
      <w:r w:rsidR="009A41D8" w:rsidRPr="00CD638F">
        <w:rPr>
          <w:rFonts w:ascii="Times New Roman" w:hAnsi="Times New Roman" w:cs="Times New Roman"/>
          <w:sz w:val="24"/>
          <w:szCs w:val="24"/>
          <w:highlight w:val="yellow"/>
        </w:rPr>
        <w:t>,</w:t>
      </w:r>
      <w:r w:rsidRPr="00CD638F">
        <w:rPr>
          <w:rFonts w:ascii="Times New Roman" w:hAnsi="Times New Roman" w:cs="Times New Roman"/>
          <w:sz w:val="24"/>
          <w:szCs w:val="24"/>
          <w:highlight w:val="yellow"/>
        </w:rPr>
        <w:t xml:space="preserve"> renewable energy</w:t>
      </w:r>
      <w:r w:rsidR="00A87CC7" w:rsidRPr="00CD638F">
        <w:rPr>
          <w:rFonts w:ascii="Times New Roman" w:hAnsi="Times New Roman" w:cs="Times New Roman"/>
          <w:sz w:val="24"/>
          <w:szCs w:val="24"/>
          <w:highlight w:val="yellow"/>
        </w:rPr>
        <w:t>, natural resources, economic growth,</w:t>
      </w:r>
      <w:r w:rsidRPr="00CD638F">
        <w:rPr>
          <w:rFonts w:ascii="Times New Roman" w:hAnsi="Times New Roman" w:cs="Times New Roman"/>
          <w:sz w:val="24"/>
          <w:szCs w:val="24"/>
          <w:highlight w:val="yellow"/>
        </w:rPr>
        <w:t xml:space="preserve"> </w:t>
      </w:r>
      <w:r w:rsidR="009A41D8" w:rsidRPr="00CD638F">
        <w:rPr>
          <w:rFonts w:ascii="Times New Roman" w:hAnsi="Times New Roman" w:cs="Times New Roman"/>
          <w:sz w:val="24"/>
          <w:szCs w:val="24"/>
          <w:highlight w:val="yellow"/>
        </w:rPr>
        <w:t>and</w:t>
      </w:r>
      <w:r w:rsidRPr="00CD638F">
        <w:rPr>
          <w:rFonts w:ascii="Times New Roman" w:hAnsi="Times New Roman" w:cs="Times New Roman"/>
          <w:sz w:val="24"/>
          <w:szCs w:val="24"/>
          <w:highlight w:val="yellow"/>
        </w:rPr>
        <w:t xml:space="preserve"> carbon intensity </w:t>
      </w:r>
      <w:r w:rsidR="00831773" w:rsidRPr="00CD638F">
        <w:rPr>
          <w:rFonts w:ascii="Times New Roman" w:hAnsi="Times New Roman" w:cs="Times New Roman"/>
          <w:sz w:val="24"/>
          <w:szCs w:val="24"/>
          <w:highlight w:val="yellow"/>
        </w:rPr>
        <w:t xml:space="preserve">nexus </w:t>
      </w:r>
      <w:r w:rsidRPr="00CD638F">
        <w:rPr>
          <w:rFonts w:ascii="Times New Roman" w:hAnsi="Times New Roman" w:cs="Times New Roman"/>
          <w:sz w:val="24"/>
          <w:szCs w:val="24"/>
          <w:highlight w:val="yellow"/>
        </w:rPr>
        <w:t xml:space="preserve">in India by using the empirical model outlined </w:t>
      </w:r>
      <w:r w:rsidR="00EB5CD5" w:rsidRPr="00CD638F">
        <w:rPr>
          <w:rFonts w:ascii="Times New Roman" w:hAnsi="Times New Roman" w:cs="Times New Roman"/>
          <w:sz w:val="24"/>
          <w:szCs w:val="24"/>
          <w:highlight w:val="yellow"/>
        </w:rPr>
        <w:t>in equ</w:t>
      </w:r>
      <w:r w:rsidR="00557B7C">
        <w:rPr>
          <w:rFonts w:ascii="Times New Roman" w:hAnsi="Times New Roman" w:cs="Times New Roman"/>
          <w:sz w:val="24"/>
          <w:szCs w:val="24"/>
          <w:highlight w:val="yellow"/>
        </w:rPr>
        <w:t>a</w:t>
      </w:r>
      <w:r w:rsidR="00EB5CD5" w:rsidRPr="00CD638F">
        <w:rPr>
          <w:rFonts w:ascii="Times New Roman" w:hAnsi="Times New Roman" w:cs="Times New Roman"/>
          <w:sz w:val="24"/>
          <w:szCs w:val="24"/>
          <w:highlight w:val="yellow"/>
        </w:rPr>
        <w:t>tion (1). Th</w:t>
      </w:r>
      <w:r w:rsidR="00500F12" w:rsidRPr="00CD638F">
        <w:rPr>
          <w:rFonts w:ascii="Times New Roman" w:hAnsi="Times New Roman" w:cs="Times New Roman"/>
          <w:sz w:val="24"/>
          <w:szCs w:val="24"/>
          <w:highlight w:val="yellow"/>
        </w:rPr>
        <w:t>is</w:t>
      </w:r>
      <w:r w:rsidR="00EB5CD5" w:rsidRPr="00CD638F">
        <w:rPr>
          <w:rFonts w:ascii="Times New Roman" w:hAnsi="Times New Roman" w:cs="Times New Roman"/>
          <w:sz w:val="24"/>
          <w:szCs w:val="24"/>
          <w:highlight w:val="yellow"/>
        </w:rPr>
        <w:t xml:space="preserve"> </w:t>
      </w:r>
      <w:r w:rsidR="00500F12" w:rsidRPr="00CD638F">
        <w:rPr>
          <w:rFonts w:ascii="Times New Roman" w:hAnsi="Times New Roman" w:cs="Times New Roman"/>
          <w:sz w:val="24"/>
          <w:szCs w:val="24"/>
          <w:highlight w:val="yellow"/>
        </w:rPr>
        <w:t>investigated model</w:t>
      </w:r>
      <w:r w:rsidR="00EB5CD5" w:rsidRPr="00CD638F">
        <w:rPr>
          <w:rFonts w:ascii="Times New Roman" w:hAnsi="Times New Roman" w:cs="Times New Roman"/>
          <w:sz w:val="24"/>
          <w:szCs w:val="24"/>
          <w:highlight w:val="yellow"/>
        </w:rPr>
        <w:t xml:space="preserve"> follows </w:t>
      </w:r>
      <w:r w:rsidR="00500F12" w:rsidRPr="00CD638F">
        <w:rPr>
          <w:rFonts w:ascii="Times New Roman" w:hAnsi="Times New Roman" w:cs="Times New Roman"/>
          <w:sz w:val="24"/>
          <w:szCs w:val="24"/>
          <w:highlight w:val="yellow"/>
        </w:rPr>
        <w:t>the STIRPAT (Stochastic Impacts by Regression on Population, Affluence and Technology) underlying framework in the earlier works (Holdren &amp; Ehrlich, 1974; York et al., 2003).</w:t>
      </w:r>
      <w:r w:rsidR="00500F12" w:rsidRPr="00500F12">
        <w:rPr>
          <w:rFonts w:ascii="Times New Roman" w:hAnsi="Times New Roman" w:cs="Times New Roman"/>
          <w:sz w:val="24"/>
          <w:szCs w:val="24"/>
        </w:rPr>
        <w:t xml:space="preserve"> </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gridCol w:w="579"/>
      </w:tblGrid>
      <w:tr w:rsidR="0066770F" w14:paraId="75754205" w14:textId="77777777" w:rsidTr="0066770F">
        <w:tc>
          <w:tcPr>
            <w:tcW w:w="4681" w:type="pct"/>
          </w:tcPr>
          <w:bookmarkEnd w:id="1"/>
          <w:p w14:paraId="1DA56806" w14:textId="77777777" w:rsidR="0066770F" w:rsidRPr="00236D54" w:rsidRDefault="00000000" w:rsidP="00F827B7">
            <w:pPr>
              <w:spacing w:after="120"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ƖƞCINT</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Ɣ</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Ɣ</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ƖƞEINT</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Ɣ</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ƖƞREC</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Ɣ</m:t>
                    </m:r>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ƖƞNR</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Ɣ</m:t>
                    </m:r>
                  </m:e>
                  <m:sub>
                    <m:r>
                      <m:rPr>
                        <m:sty m:val="p"/>
                      </m:rPr>
                      <w:rPr>
                        <w:rFonts w:ascii="Cambria Math" w:hAnsi="Cambria Math" w:cs="Times New Roman"/>
                        <w:sz w:val="24"/>
                        <w:szCs w:val="24"/>
                      </w:rPr>
                      <m:t>4</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ƖƞEG</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Ɛ</m:t>
                    </m:r>
                  </m:e>
                  <m:sub>
                    <m:r>
                      <m:rPr>
                        <m:sty m:val="p"/>
                      </m:rPr>
                      <w:rPr>
                        <w:rFonts w:ascii="Cambria Math" w:hAnsi="Cambria Math" w:cs="Times New Roman"/>
                        <w:sz w:val="24"/>
                        <w:szCs w:val="24"/>
                      </w:rPr>
                      <m:t>t</m:t>
                    </m:r>
                  </m:sub>
                </m:sSub>
              </m:oMath>
            </m:oMathPara>
          </w:p>
        </w:tc>
        <w:tc>
          <w:tcPr>
            <w:tcW w:w="319" w:type="pct"/>
          </w:tcPr>
          <w:p w14:paraId="6D948312" w14:textId="77777777" w:rsidR="0066770F" w:rsidRDefault="0066770F" w:rsidP="0066770F">
            <w:pPr>
              <w:spacing w:after="120" w:line="360" w:lineRule="auto"/>
              <w:jc w:val="right"/>
              <w:rPr>
                <w:rFonts w:ascii="Times New Roman" w:hAnsi="Times New Roman" w:cs="Times New Roman"/>
                <w:sz w:val="24"/>
                <w:szCs w:val="24"/>
              </w:rPr>
            </w:pPr>
            <w:r w:rsidRPr="00BF07A2">
              <w:rPr>
                <w:rFonts w:ascii="Times New Roman" w:eastAsiaTheme="minorEastAsia" w:hAnsi="Times New Roman" w:cs="Times New Roman"/>
                <w:sz w:val="24"/>
                <w:szCs w:val="24"/>
              </w:rPr>
              <w:t>(1)</w:t>
            </w:r>
          </w:p>
        </w:tc>
      </w:tr>
    </w:tbl>
    <w:p w14:paraId="2E72BD04" w14:textId="77777777" w:rsidR="00673EEE" w:rsidRDefault="00632B27" w:rsidP="002C0B9F">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r w:rsidR="006A259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t</m:t>
        </m:r>
      </m:oMath>
      <w:r w:rsidR="00020F6F">
        <w:rPr>
          <w:rFonts w:ascii="Times New Roman" w:eastAsiaTheme="minorEastAsia" w:hAnsi="Times New Roman" w:cs="Times New Roman"/>
          <w:sz w:val="24"/>
          <w:szCs w:val="24"/>
        </w:rPr>
        <w:t xml:space="preserve"> illustrates time, </w:t>
      </w:r>
      <m:oMath>
        <m:r>
          <m:rPr>
            <m:sty m:val="p"/>
          </m:rPr>
          <w:rPr>
            <w:rFonts w:ascii="Cambria Math" w:hAnsi="Cambria Math" w:cs="Times New Roman"/>
            <w:sz w:val="24"/>
            <w:szCs w:val="24"/>
          </w:rPr>
          <m:t>Ɩƞ</m:t>
        </m:r>
      </m:oMath>
      <w:r w:rsidR="00020F6F">
        <w:rPr>
          <w:rFonts w:ascii="Times New Roman" w:eastAsiaTheme="minorEastAsia" w:hAnsi="Times New Roman" w:cs="Times New Roman"/>
          <w:sz w:val="24"/>
          <w:szCs w:val="24"/>
        </w:rPr>
        <w:t xml:space="preserve"> represents </w:t>
      </w:r>
      <w:r w:rsidR="006A2593">
        <w:rPr>
          <w:rFonts w:ascii="Times New Roman" w:eastAsiaTheme="minorEastAsia" w:hAnsi="Times New Roman" w:cs="Times New Roman"/>
          <w:sz w:val="24"/>
          <w:szCs w:val="24"/>
        </w:rPr>
        <w:t xml:space="preserve">the </w:t>
      </w:r>
      <w:r w:rsidR="009072E3" w:rsidRPr="00EB7928">
        <w:rPr>
          <w:rFonts w:ascii="Times New Roman" w:eastAsiaTheme="minorEastAsia" w:hAnsi="Times New Roman" w:cs="Times New Roman"/>
          <w:sz w:val="24"/>
          <w:szCs w:val="24"/>
        </w:rPr>
        <w:t>logarithm</w:t>
      </w:r>
      <w:r w:rsidR="00020F6F">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Ɣ</m:t>
            </m:r>
          </m:e>
          <m:sub>
            <m:r>
              <m:rPr>
                <m:sty m:val="p"/>
              </m:rPr>
              <w:rPr>
                <w:rFonts w:ascii="Cambria Math" w:hAnsi="Cambria Math" w:cs="Times New Roman"/>
                <w:sz w:val="24"/>
                <w:szCs w:val="24"/>
              </w:rPr>
              <m:t>0</m:t>
            </m:r>
          </m:sub>
        </m:sSub>
      </m:oMath>
      <w:r w:rsidR="00020F6F">
        <w:rPr>
          <w:rFonts w:ascii="Times New Roman" w:eastAsiaTheme="minorEastAsia" w:hAnsi="Times New Roman" w:cs="Times New Roman"/>
          <w:sz w:val="24"/>
          <w:szCs w:val="24"/>
        </w:rPr>
        <w:t xml:space="preserve"> indicates the constant term, </w:t>
      </w:r>
      <m:oMath>
        <m:sSub>
          <m:sSubPr>
            <m:ctrlPr>
              <w:rPr>
                <w:rFonts w:ascii="Cambria Math" w:hAnsi="Cambria Math" w:cs="Times New Roman"/>
                <w:sz w:val="24"/>
                <w:szCs w:val="24"/>
              </w:rPr>
            </m:ctrlPr>
          </m:sSubPr>
          <m:e>
            <m:r>
              <m:rPr>
                <m:sty m:val="p"/>
              </m:rPr>
              <w:rPr>
                <w:rFonts w:ascii="Cambria Math" w:hAnsi="Cambria Math" w:cs="Times New Roman"/>
                <w:sz w:val="24"/>
                <w:szCs w:val="24"/>
              </w:rPr>
              <m:t>Ɣ</m:t>
            </m:r>
          </m:e>
          <m:sub>
            <m:r>
              <m:rPr>
                <m:sty m:val="p"/>
              </m:rPr>
              <w:rPr>
                <w:rFonts w:ascii="Cambria Math" w:hAnsi="Cambria Math" w:cs="Times New Roman"/>
                <w:sz w:val="24"/>
                <w:szCs w:val="24"/>
              </w:rPr>
              <m:t>1</m:t>
            </m:r>
          </m:sub>
        </m:sSub>
      </m:oMath>
      <w:r w:rsidR="00C91C4E">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Ɣ</m:t>
            </m:r>
          </m:e>
          <m:sub>
            <m:r>
              <m:rPr>
                <m:sty m:val="p"/>
              </m:rPr>
              <w:rPr>
                <w:rFonts w:ascii="Cambria Math" w:hAnsi="Cambria Math" w:cs="Times New Roman"/>
                <w:sz w:val="24"/>
                <w:szCs w:val="24"/>
              </w:rPr>
              <m:t>2</m:t>
            </m:r>
          </m:sub>
        </m:sSub>
      </m:oMath>
      <w:r w:rsidR="00C91C4E">
        <w:rPr>
          <w:rFonts w:ascii="Times New Roman" w:eastAsiaTheme="minorEastAsia" w:hAnsi="Times New Roman" w:cs="Times New Roman"/>
          <w:sz w:val="24"/>
          <w:szCs w:val="24"/>
        </w:rPr>
        <w:t xml:space="preserve"> demonstrate the coefficients</w:t>
      </w:r>
      <w:r w:rsidR="00C91C4E" w:rsidRPr="00D86D12">
        <w:rPr>
          <w:rFonts w:ascii="Times New Roman" w:eastAsiaTheme="minorEastAsia" w:hAnsi="Times New Roman" w:cs="Times New Roman"/>
          <w:sz w:val="24"/>
          <w:szCs w:val="24"/>
        </w:rPr>
        <w:t xml:space="preserve"> of </w:t>
      </w:r>
      <w:r w:rsidR="00C91C4E">
        <w:rPr>
          <w:rFonts w:ascii="Times New Roman" w:eastAsiaTheme="minorEastAsia" w:hAnsi="Times New Roman" w:cs="Times New Roman"/>
          <w:sz w:val="24"/>
          <w:szCs w:val="24"/>
        </w:rPr>
        <w:t xml:space="preserve">the predictor variables,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Ɣ</m:t>
            </m:r>
          </m:e>
          <m:sub>
            <m:r>
              <m:rPr>
                <m:sty m:val="p"/>
              </m:rPr>
              <w:rPr>
                <w:rFonts w:ascii="Cambria Math" w:hAnsi="Cambria Math" w:cs="Times New Roman"/>
                <w:sz w:val="24"/>
                <w:szCs w:val="24"/>
              </w:rPr>
              <m:t>3</m:t>
            </m:r>
          </m:sub>
        </m:sSub>
      </m:oMath>
      <w:r w:rsidR="00C91C4E">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Ɣ</m:t>
            </m:r>
          </m:e>
          <m:sub>
            <m:r>
              <m:rPr>
                <m:sty m:val="p"/>
              </m:rPr>
              <w:rPr>
                <w:rFonts w:ascii="Cambria Math" w:hAnsi="Cambria Math" w:cs="Times New Roman"/>
                <w:sz w:val="24"/>
                <w:szCs w:val="24"/>
              </w:rPr>
              <m:t>4</m:t>
            </m:r>
          </m:sub>
        </m:sSub>
      </m:oMath>
      <w:r w:rsidR="00C91C4E">
        <w:rPr>
          <w:rFonts w:ascii="Times New Roman" w:eastAsiaTheme="minorEastAsia" w:hAnsi="Times New Roman" w:cs="Times New Roman"/>
          <w:sz w:val="24"/>
          <w:szCs w:val="24"/>
        </w:rPr>
        <w:t xml:space="preserve"> show the coefficients</w:t>
      </w:r>
      <w:r w:rsidR="00C91C4E" w:rsidRPr="00D86D12">
        <w:rPr>
          <w:rFonts w:ascii="Times New Roman" w:eastAsiaTheme="minorEastAsia" w:hAnsi="Times New Roman" w:cs="Times New Roman"/>
          <w:sz w:val="24"/>
          <w:szCs w:val="24"/>
        </w:rPr>
        <w:t xml:space="preserve"> of </w:t>
      </w:r>
      <w:r w:rsidR="00C91C4E">
        <w:rPr>
          <w:rFonts w:ascii="Times New Roman" w:eastAsiaTheme="minorEastAsia" w:hAnsi="Times New Roman" w:cs="Times New Roman"/>
          <w:sz w:val="24"/>
          <w:szCs w:val="24"/>
        </w:rPr>
        <w:t xml:space="preserve">the control variables, and </w:t>
      </w:r>
      <m:oMath>
        <m:sSub>
          <m:sSubPr>
            <m:ctrlPr>
              <w:rPr>
                <w:rFonts w:ascii="Cambria Math" w:hAnsi="Cambria Math" w:cs="Times New Roman"/>
                <w:sz w:val="24"/>
                <w:szCs w:val="24"/>
              </w:rPr>
            </m:ctrlPr>
          </m:sSubPr>
          <m:e>
            <m:r>
              <w:rPr>
                <w:rFonts w:ascii="Cambria Math" w:hAnsi="Cambria Math" w:cs="Times New Roman"/>
                <w:sz w:val="24"/>
                <w:szCs w:val="24"/>
              </w:rPr>
              <m:t>Ɛ</m:t>
            </m:r>
          </m:e>
          <m:sub>
            <m:r>
              <m:rPr>
                <m:sty m:val="p"/>
              </m:rPr>
              <w:rPr>
                <w:rFonts w:ascii="Cambria Math" w:hAnsi="Cambria Math" w:cs="Times New Roman"/>
                <w:sz w:val="24"/>
                <w:szCs w:val="24"/>
              </w:rPr>
              <m:t>t</m:t>
            </m:r>
          </m:sub>
        </m:sSub>
      </m:oMath>
      <w:r w:rsidR="00C91C4E" w:rsidRPr="00C91C4E">
        <w:rPr>
          <w:rFonts w:ascii="Times New Roman" w:eastAsiaTheme="minorEastAsia" w:hAnsi="Times New Roman" w:cs="Times New Roman"/>
          <w:sz w:val="24"/>
          <w:szCs w:val="24"/>
        </w:rPr>
        <w:t xml:space="preserve"> </w:t>
      </w:r>
      <w:r w:rsidR="00C91C4E">
        <w:rPr>
          <w:rFonts w:ascii="Times New Roman" w:eastAsiaTheme="minorEastAsia" w:hAnsi="Times New Roman" w:cs="Times New Roman"/>
          <w:sz w:val="24"/>
          <w:szCs w:val="24"/>
        </w:rPr>
        <w:t>signifies</w:t>
      </w:r>
      <w:r w:rsidR="00C91C4E" w:rsidRPr="00C91C4E">
        <w:rPr>
          <w:rFonts w:ascii="Times New Roman" w:eastAsiaTheme="minorEastAsia" w:hAnsi="Times New Roman" w:cs="Times New Roman"/>
          <w:sz w:val="24"/>
          <w:szCs w:val="24"/>
        </w:rPr>
        <w:t xml:space="preserve"> </w:t>
      </w:r>
      <w:r w:rsidR="00C91C4E">
        <w:rPr>
          <w:rFonts w:ascii="Times New Roman" w:eastAsiaTheme="minorEastAsia" w:hAnsi="Times New Roman" w:cs="Times New Roman"/>
          <w:sz w:val="24"/>
          <w:szCs w:val="24"/>
        </w:rPr>
        <w:t xml:space="preserve">the </w:t>
      </w:r>
      <w:r w:rsidR="00C91C4E" w:rsidRPr="00D86D12">
        <w:rPr>
          <w:rFonts w:ascii="Times New Roman" w:eastAsiaTheme="minorEastAsia" w:hAnsi="Times New Roman" w:cs="Times New Roman"/>
          <w:sz w:val="24"/>
          <w:szCs w:val="24"/>
        </w:rPr>
        <w:t>error term</w:t>
      </w:r>
      <w:r w:rsidR="00C91C4E">
        <w:rPr>
          <w:rFonts w:ascii="Times New Roman" w:eastAsiaTheme="minorEastAsia" w:hAnsi="Times New Roman" w:cs="Times New Roman"/>
          <w:sz w:val="24"/>
          <w:szCs w:val="24"/>
        </w:rPr>
        <w:t xml:space="preserve">. </w:t>
      </w:r>
      <w:r w:rsidR="00673EEE">
        <w:rPr>
          <w:rFonts w:ascii="Times New Roman" w:eastAsiaTheme="minorEastAsia" w:hAnsi="Times New Roman" w:cs="Times New Roman"/>
          <w:sz w:val="24"/>
          <w:szCs w:val="24"/>
        </w:rPr>
        <w:t xml:space="preserve">Moreover, </w:t>
      </w:r>
      <m:oMath>
        <m:r>
          <m:rPr>
            <m:sty m:val="p"/>
          </m:rPr>
          <w:rPr>
            <w:rFonts w:ascii="Cambria Math" w:hAnsi="Cambria Math" w:cs="Times New Roman"/>
            <w:sz w:val="24"/>
            <w:szCs w:val="24"/>
          </w:rPr>
          <m:t>CINT</m:t>
        </m:r>
      </m:oMath>
      <w:r w:rsidR="00673EEE">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EINT</m:t>
        </m:r>
      </m:oMath>
      <w:r w:rsidR="00673EEE">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REC</m:t>
        </m:r>
      </m:oMath>
      <w:r w:rsidR="00673EEE">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NR</m:t>
        </m:r>
      </m:oMath>
      <w:r w:rsidR="00673EEE">
        <w:rPr>
          <w:rFonts w:ascii="Times New Roman" w:eastAsiaTheme="minorEastAsia" w:hAnsi="Times New Roman" w:cs="Times New Roman"/>
          <w:sz w:val="24"/>
          <w:szCs w:val="24"/>
        </w:rPr>
        <w:t xml:space="preserve">, and </w:t>
      </w:r>
      <m:oMath>
        <m:r>
          <m:rPr>
            <m:sty m:val="p"/>
          </m:rPr>
          <w:rPr>
            <w:rFonts w:ascii="Cambria Math" w:hAnsi="Cambria Math" w:cs="Times New Roman"/>
            <w:sz w:val="24"/>
            <w:szCs w:val="24"/>
          </w:rPr>
          <m:t>EG</m:t>
        </m:r>
      </m:oMath>
      <w:r w:rsidR="00673EEE">
        <w:rPr>
          <w:rFonts w:ascii="Times New Roman" w:eastAsiaTheme="minorEastAsia" w:hAnsi="Times New Roman" w:cs="Times New Roman"/>
          <w:sz w:val="24"/>
          <w:szCs w:val="24"/>
        </w:rPr>
        <w:t xml:space="preserve"> </w:t>
      </w:r>
      <w:r w:rsidR="00673EEE" w:rsidRPr="009442D1">
        <w:rPr>
          <w:rFonts w:ascii="Times New Roman" w:eastAsiaTheme="minorEastAsia" w:hAnsi="Times New Roman" w:cs="Times New Roman"/>
          <w:sz w:val="24"/>
          <w:szCs w:val="24"/>
        </w:rPr>
        <w:t>symbolize</w:t>
      </w:r>
      <w:r w:rsidR="00673EEE">
        <w:rPr>
          <w:rFonts w:ascii="Times New Roman" w:eastAsiaTheme="minorEastAsia" w:hAnsi="Times New Roman" w:cs="Times New Roman"/>
          <w:sz w:val="24"/>
          <w:szCs w:val="24"/>
        </w:rPr>
        <w:t xml:space="preserve"> carbon intensity, energy intensity, renewable energy consumption, </w:t>
      </w:r>
      <w:r w:rsidR="00D22D39">
        <w:rPr>
          <w:rFonts w:ascii="Times New Roman" w:eastAsiaTheme="minorEastAsia" w:hAnsi="Times New Roman" w:cs="Times New Roman"/>
          <w:sz w:val="24"/>
          <w:szCs w:val="24"/>
        </w:rPr>
        <w:t>natural resources</w:t>
      </w:r>
      <w:r w:rsidR="00673EEE">
        <w:rPr>
          <w:rFonts w:ascii="Times New Roman" w:eastAsiaTheme="minorEastAsia" w:hAnsi="Times New Roman" w:cs="Times New Roman"/>
          <w:sz w:val="24"/>
          <w:szCs w:val="24"/>
        </w:rPr>
        <w:t xml:space="preserve">, and </w:t>
      </w:r>
      <w:r w:rsidR="00D22D39">
        <w:rPr>
          <w:rFonts w:ascii="Times New Roman" w:eastAsiaTheme="minorEastAsia" w:hAnsi="Times New Roman" w:cs="Times New Roman"/>
          <w:sz w:val="24"/>
          <w:szCs w:val="24"/>
        </w:rPr>
        <w:t>economic growth</w:t>
      </w:r>
      <w:r w:rsidR="00673EEE">
        <w:rPr>
          <w:rFonts w:ascii="Times New Roman" w:eastAsiaTheme="minorEastAsia" w:hAnsi="Times New Roman" w:cs="Times New Roman"/>
          <w:sz w:val="24"/>
          <w:szCs w:val="24"/>
        </w:rPr>
        <w:t>, respectively.</w:t>
      </w:r>
    </w:p>
    <w:p w14:paraId="02CA1E65" w14:textId="23BEB593" w:rsidR="00062D2E" w:rsidRPr="00062D2E" w:rsidRDefault="00D977CD" w:rsidP="0098740A">
      <w:pPr>
        <w:spacing w:before="240"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r w:rsidR="00062D2E" w:rsidRPr="00062D2E">
        <w:rPr>
          <w:rFonts w:ascii="Times New Roman" w:eastAsiaTheme="minorEastAsia" w:hAnsi="Times New Roman" w:cs="Times New Roman"/>
          <w:b/>
          <w:sz w:val="24"/>
          <w:szCs w:val="24"/>
        </w:rPr>
        <w:t>.</w:t>
      </w:r>
      <w:r w:rsidR="00EB5CD5">
        <w:rPr>
          <w:rFonts w:ascii="Times New Roman" w:eastAsiaTheme="minorEastAsia" w:hAnsi="Times New Roman" w:cs="Times New Roman"/>
          <w:b/>
          <w:sz w:val="24"/>
          <w:szCs w:val="24"/>
        </w:rPr>
        <w:t>1</w:t>
      </w:r>
      <w:r w:rsidR="00062D2E" w:rsidRPr="00062D2E">
        <w:rPr>
          <w:rFonts w:ascii="Times New Roman" w:eastAsiaTheme="minorEastAsia" w:hAnsi="Times New Roman" w:cs="Times New Roman"/>
          <w:b/>
          <w:sz w:val="24"/>
          <w:szCs w:val="24"/>
        </w:rPr>
        <w:t xml:space="preserve">. </w:t>
      </w:r>
      <w:r w:rsidR="007B4213" w:rsidRPr="007B4213">
        <w:rPr>
          <w:rFonts w:ascii="Times New Roman" w:eastAsiaTheme="minorEastAsia" w:hAnsi="Times New Roman" w:cs="Times New Roman"/>
          <w:b/>
          <w:sz w:val="24"/>
          <w:szCs w:val="24"/>
        </w:rPr>
        <w:t>Variables description</w:t>
      </w:r>
    </w:p>
    <w:p w14:paraId="74E6B1C2" w14:textId="6CD16A01" w:rsidR="00F16C60" w:rsidRPr="00F16C60" w:rsidRDefault="00F16C60" w:rsidP="00F16C60">
      <w:pPr>
        <w:spacing w:after="120" w:line="360" w:lineRule="auto"/>
        <w:jc w:val="both"/>
        <w:rPr>
          <w:rFonts w:ascii="Times New Roman" w:hAnsi="Times New Roman" w:cs="Times New Roman"/>
          <w:sz w:val="24"/>
          <w:szCs w:val="24"/>
        </w:rPr>
      </w:pPr>
      <w:r w:rsidRPr="00F16C60">
        <w:rPr>
          <w:rFonts w:ascii="Times New Roman" w:hAnsi="Times New Roman" w:cs="Times New Roman"/>
          <w:sz w:val="24"/>
          <w:szCs w:val="24"/>
        </w:rPr>
        <w:t>For empirical analysis, the paper uses the available annual time-series data ranging from 1970 to 2020. The predicted variable of this paper is carbon intensity, i.e., environmental degradation. In contrast to carbon dioxide emissions and ecological footprint, carbon intensity comprises both the environmental and economic consequences of human activities, which makes it an appropriate indicator of environmental degradation (Ahmad &amp; Wu, 2022). Therefore, the study employs carbon intensity as a proxy for environmental degradation rather than CO</w:t>
      </w:r>
      <w:r w:rsidRPr="00804687">
        <w:rPr>
          <w:rFonts w:ascii="Times New Roman" w:hAnsi="Times New Roman" w:cs="Times New Roman"/>
          <w:sz w:val="24"/>
          <w:szCs w:val="24"/>
          <w:vertAlign w:val="subscript"/>
        </w:rPr>
        <w:t>2</w:t>
      </w:r>
      <w:r w:rsidRPr="00F16C60">
        <w:rPr>
          <w:rFonts w:ascii="Times New Roman" w:hAnsi="Times New Roman" w:cs="Times New Roman"/>
          <w:sz w:val="24"/>
          <w:szCs w:val="24"/>
        </w:rPr>
        <w:t xml:space="preserve"> emissions or ecological footprint.</w:t>
      </w:r>
    </w:p>
    <w:p w14:paraId="6010B7B3" w14:textId="2F8D7451" w:rsidR="00FD1E1A" w:rsidRDefault="00B009BF" w:rsidP="00B009BF">
      <w:pPr>
        <w:spacing w:before="240" w:after="0" w:line="360" w:lineRule="auto"/>
        <w:jc w:val="both"/>
        <w:rPr>
          <w:rFonts w:ascii="Times New Roman" w:hAnsi="Times New Roman" w:cs="Times New Roman"/>
          <w:sz w:val="24"/>
          <w:szCs w:val="24"/>
        </w:rPr>
      </w:pPr>
      <w:r w:rsidRPr="00B009BF">
        <w:rPr>
          <w:rFonts w:ascii="Times New Roman" w:hAnsi="Times New Roman" w:cs="Times New Roman"/>
          <w:sz w:val="24"/>
          <w:szCs w:val="24"/>
          <w:highlight w:val="yellow"/>
        </w:rPr>
        <w:t>Additionally</w:t>
      </w:r>
      <w:r w:rsidR="00F16C60" w:rsidRPr="00F16C60">
        <w:rPr>
          <w:rFonts w:ascii="Times New Roman" w:hAnsi="Times New Roman" w:cs="Times New Roman"/>
          <w:sz w:val="24"/>
          <w:szCs w:val="24"/>
        </w:rPr>
        <w:t>, the factor variables of this paper are energy intensity, renewable energy, natural resources, and economic growth. Following Goldemberg (2020) and Ahmad &amp; Wu (2022) studies, carbon intensity is measured as per capita CO</w:t>
      </w:r>
      <w:r w:rsidR="00F16C60" w:rsidRPr="00804687">
        <w:rPr>
          <w:rFonts w:ascii="Times New Roman" w:hAnsi="Times New Roman" w:cs="Times New Roman"/>
          <w:sz w:val="24"/>
          <w:szCs w:val="24"/>
          <w:vertAlign w:val="subscript"/>
        </w:rPr>
        <w:t>2</w:t>
      </w:r>
      <w:r w:rsidR="00F16C60" w:rsidRPr="00F16C60">
        <w:rPr>
          <w:rFonts w:ascii="Times New Roman" w:hAnsi="Times New Roman" w:cs="Times New Roman"/>
          <w:sz w:val="24"/>
          <w:szCs w:val="24"/>
        </w:rPr>
        <w:t xml:space="preserve"> emissions per unit of GDP per capita </w:t>
      </w:r>
      <w:r w:rsidR="00F16C60" w:rsidRPr="00F16C60">
        <w:rPr>
          <w:rFonts w:ascii="Times New Roman" w:hAnsi="Times New Roman" w:cs="Times New Roman"/>
          <w:sz w:val="24"/>
          <w:szCs w:val="24"/>
        </w:rPr>
        <w:lastRenderedPageBreak/>
        <w:t xml:space="preserve">and energy intensity is measured as per capita energy consumption per unit of GDP per capita, respectively. Following Khan et al. (2021), total natural resources rents as a percentage of GDP are used as a proxy for natural resources. Finally, for renewable energy and economic growth, we use energy consumption from renewables as </w:t>
      </w:r>
      <w:r w:rsidR="00804687">
        <w:rPr>
          <w:rFonts w:ascii="Times New Roman" w:hAnsi="Times New Roman" w:cs="Times New Roman"/>
          <w:sz w:val="24"/>
          <w:szCs w:val="24"/>
        </w:rPr>
        <w:t>kilowatt per hour (</w:t>
      </w:r>
      <w:r w:rsidR="00F16C60" w:rsidRPr="00F16C60">
        <w:rPr>
          <w:rFonts w:ascii="Times New Roman" w:hAnsi="Times New Roman" w:cs="Times New Roman"/>
          <w:sz w:val="24"/>
          <w:szCs w:val="24"/>
        </w:rPr>
        <w:t>kWh</w:t>
      </w:r>
      <w:r w:rsidR="00804687">
        <w:rPr>
          <w:rFonts w:ascii="Times New Roman" w:hAnsi="Times New Roman" w:cs="Times New Roman"/>
          <w:sz w:val="24"/>
          <w:szCs w:val="24"/>
        </w:rPr>
        <w:t>)</w:t>
      </w:r>
      <w:r w:rsidR="00F16C60" w:rsidRPr="00F16C60">
        <w:rPr>
          <w:rFonts w:ascii="Times New Roman" w:hAnsi="Times New Roman" w:cs="Times New Roman"/>
          <w:sz w:val="24"/>
          <w:szCs w:val="24"/>
        </w:rPr>
        <w:t xml:space="preserve"> and per capita gross domestic product (GDP) as constant 2015 US dollars, respectively. Detailed information and sources of the study variables are given in Table 1.</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716"/>
        <w:gridCol w:w="2916"/>
        <w:gridCol w:w="1867"/>
        <w:gridCol w:w="1691"/>
      </w:tblGrid>
      <w:tr w:rsidR="007E6282" w:rsidRPr="00162092" w14:paraId="4ED98867" w14:textId="77777777" w:rsidTr="00162092">
        <w:tc>
          <w:tcPr>
            <w:tcW w:w="5000" w:type="pct"/>
            <w:gridSpan w:val="5"/>
            <w:tcBorders>
              <w:bottom w:val="single" w:sz="4" w:space="0" w:color="auto"/>
            </w:tcBorders>
          </w:tcPr>
          <w:p w14:paraId="7C643DBE" w14:textId="77777777" w:rsidR="007E6282" w:rsidRPr="001F45AF" w:rsidRDefault="007E6282" w:rsidP="00461344">
            <w:pPr>
              <w:jc w:val="both"/>
              <w:rPr>
                <w:rFonts w:ascii="Times New Roman" w:hAnsi="Times New Roman" w:cs="Times New Roman"/>
                <w:b/>
                <w:sz w:val="24"/>
                <w:szCs w:val="24"/>
              </w:rPr>
            </w:pPr>
            <w:r w:rsidRPr="001F45AF">
              <w:rPr>
                <w:rFonts w:ascii="Times New Roman" w:hAnsi="Times New Roman" w:cs="Times New Roman"/>
                <w:b/>
                <w:sz w:val="24"/>
                <w:szCs w:val="24"/>
              </w:rPr>
              <w:t xml:space="preserve">Table 1 </w:t>
            </w:r>
          </w:p>
          <w:p w14:paraId="2CA19B8F" w14:textId="77777777" w:rsidR="007E6282" w:rsidRPr="00162092" w:rsidRDefault="007E6282" w:rsidP="00555F96">
            <w:pPr>
              <w:jc w:val="both"/>
              <w:rPr>
                <w:rFonts w:ascii="Times New Roman" w:hAnsi="Times New Roman" w:cs="Times New Roman"/>
                <w:sz w:val="20"/>
                <w:szCs w:val="20"/>
              </w:rPr>
            </w:pPr>
            <w:r w:rsidRPr="001F45AF">
              <w:rPr>
                <w:rFonts w:ascii="Times New Roman" w:hAnsi="Times New Roman" w:cs="Times New Roman"/>
                <w:sz w:val="24"/>
                <w:szCs w:val="24"/>
              </w:rPr>
              <w:t>Data information and sources</w:t>
            </w:r>
          </w:p>
        </w:tc>
      </w:tr>
      <w:tr w:rsidR="007E6282" w:rsidRPr="00162092" w14:paraId="28F8C451" w14:textId="77777777" w:rsidTr="00162092">
        <w:tc>
          <w:tcPr>
            <w:tcW w:w="1040" w:type="pct"/>
            <w:tcBorders>
              <w:top w:val="single" w:sz="4" w:space="0" w:color="auto"/>
              <w:bottom w:val="single" w:sz="4" w:space="0" w:color="auto"/>
            </w:tcBorders>
          </w:tcPr>
          <w:p w14:paraId="0A52ADE4"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Variables</w:t>
            </w:r>
          </w:p>
        </w:tc>
        <w:tc>
          <w:tcPr>
            <w:tcW w:w="385" w:type="pct"/>
            <w:tcBorders>
              <w:top w:val="single" w:sz="4" w:space="0" w:color="auto"/>
              <w:bottom w:val="single" w:sz="4" w:space="0" w:color="auto"/>
            </w:tcBorders>
          </w:tcPr>
          <w:p w14:paraId="20E5A878"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Codes</w:t>
            </w:r>
          </w:p>
        </w:tc>
        <w:tc>
          <w:tcPr>
            <w:tcW w:w="1610" w:type="pct"/>
            <w:tcBorders>
              <w:top w:val="single" w:sz="4" w:space="0" w:color="auto"/>
              <w:bottom w:val="single" w:sz="4" w:space="0" w:color="auto"/>
            </w:tcBorders>
          </w:tcPr>
          <w:p w14:paraId="257CD69E"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Proxies and calculations</w:t>
            </w:r>
          </w:p>
        </w:tc>
        <w:tc>
          <w:tcPr>
            <w:tcW w:w="1031" w:type="pct"/>
            <w:tcBorders>
              <w:top w:val="single" w:sz="4" w:space="0" w:color="auto"/>
              <w:bottom w:val="single" w:sz="4" w:space="0" w:color="auto"/>
            </w:tcBorders>
          </w:tcPr>
          <w:p w14:paraId="414228C4"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Unit</w:t>
            </w:r>
          </w:p>
        </w:tc>
        <w:tc>
          <w:tcPr>
            <w:tcW w:w="934" w:type="pct"/>
            <w:tcBorders>
              <w:top w:val="single" w:sz="4" w:space="0" w:color="auto"/>
              <w:bottom w:val="single" w:sz="4" w:space="0" w:color="auto"/>
            </w:tcBorders>
          </w:tcPr>
          <w:p w14:paraId="2222B7FA"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Sources</w:t>
            </w:r>
          </w:p>
        </w:tc>
      </w:tr>
      <w:tr w:rsidR="007E6282" w:rsidRPr="00162092" w14:paraId="2E73AC9D" w14:textId="77777777" w:rsidTr="00162092">
        <w:tc>
          <w:tcPr>
            <w:tcW w:w="1040" w:type="pct"/>
            <w:tcBorders>
              <w:top w:val="single" w:sz="4" w:space="0" w:color="auto"/>
            </w:tcBorders>
          </w:tcPr>
          <w:p w14:paraId="6A9030BD" w14:textId="77777777" w:rsidR="007E6282" w:rsidRPr="00162092" w:rsidRDefault="007E6282" w:rsidP="006C2BC1">
            <w:pPr>
              <w:jc w:val="both"/>
              <w:rPr>
                <w:rFonts w:ascii="Times New Roman" w:hAnsi="Times New Roman" w:cs="Times New Roman"/>
                <w:sz w:val="20"/>
                <w:szCs w:val="20"/>
              </w:rPr>
            </w:pPr>
            <w:r w:rsidRPr="00162092">
              <w:rPr>
                <w:rFonts w:ascii="Times New Roman" w:hAnsi="Times New Roman" w:cs="Times New Roman"/>
                <w:sz w:val="20"/>
                <w:szCs w:val="20"/>
              </w:rPr>
              <w:t>Carbon intensity</w:t>
            </w:r>
          </w:p>
        </w:tc>
        <w:tc>
          <w:tcPr>
            <w:tcW w:w="385" w:type="pct"/>
            <w:tcBorders>
              <w:top w:val="single" w:sz="4" w:space="0" w:color="auto"/>
            </w:tcBorders>
          </w:tcPr>
          <w:p w14:paraId="38AAB048" w14:textId="77777777" w:rsidR="007E6282" w:rsidRPr="00162092" w:rsidRDefault="007E6282" w:rsidP="00773058">
            <w:pPr>
              <w:jc w:val="both"/>
              <w:rPr>
                <w:rFonts w:ascii="Times New Roman" w:hAnsi="Times New Roman" w:cs="Times New Roman"/>
                <w:sz w:val="20"/>
                <w:szCs w:val="20"/>
              </w:rPr>
            </w:pPr>
            <w:r w:rsidRPr="00162092">
              <w:rPr>
                <w:rFonts w:ascii="Times New Roman" w:hAnsi="Times New Roman" w:cs="Times New Roman"/>
                <w:sz w:val="20"/>
                <w:szCs w:val="20"/>
              </w:rPr>
              <w:t>CINT</w:t>
            </w:r>
          </w:p>
        </w:tc>
        <w:tc>
          <w:tcPr>
            <w:tcW w:w="1610" w:type="pct"/>
            <w:tcBorders>
              <w:top w:val="single" w:sz="4" w:space="0" w:color="auto"/>
            </w:tcBorders>
          </w:tcPr>
          <w:p w14:paraId="07398A09" w14:textId="77777777" w:rsidR="007E6282" w:rsidRPr="00162092" w:rsidRDefault="007E6282" w:rsidP="00162092">
            <w:pPr>
              <w:jc w:val="both"/>
              <w:rPr>
                <w:rFonts w:ascii="Times New Roman" w:hAnsi="Times New Roman" w:cs="Times New Roman"/>
                <w:sz w:val="20"/>
                <w:szCs w:val="20"/>
              </w:rPr>
            </w:pPr>
            <w:r w:rsidRPr="00162092">
              <w:rPr>
                <w:rFonts w:ascii="Times New Roman" w:hAnsi="Times New Roman" w:cs="Times New Roman"/>
                <w:sz w:val="20"/>
                <w:szCs w:val="20"/>
              </w:rPr>
              <w:t>The ratio of per capita CO</w:t>
            </w:r>
            <w:r w:rsidRPr="00162092">
              <w:rPr>
                <w:rFonts w:ascii="Times New Roman" w:hAnsi="Times New Roman" w:cs="Times New Roman"/>
                <w:sz w:val="20"/>
                <w:szCs w:val="20"/>
                <w:vertAlign w:val="subscript"/>
              </w:rPr>
              <w:t>2</w:t>
            </w:r>
            <w:r w:rsidRPr="00162092">
              <w:rPr>
                <w:rFonts w:ascii="Times New Roman" w:hAnsi="Times New Roman" w:cs="Times New Roman"/>
                <w:sz w:val="20"/>
                <w:szCs w:val="20"/>
              </w:rPr>
              <w:t xml:space="preserve"> </w:t>
            </w:r>
            <w:r w:rsidR="00162092" w:rsidRPr="00162092">
              <w:rPr>
                <w:rFonts w:ascii="Times New Roman" w:hAnsi="Times New Roman" w:cs="Times New Roman"/>
                <w:sz w:val="20"/>
                <w:szCs w:val="20"/>
              </w:rPr>
              <w:t xml:space="preserve">emissions </w:t>
            </w:r>
            <w:r w:rsidRPr="00162092">
              <w:rPr>
                <w:rFonts w:ascii="Times New Roman" w:hAnsi="Times New Roman" w:cs="Times New Roman"/>
                <w:sz w:val="20"/>
                <w:szCs w:val="20"/>
              </w:rPr>
              <w:t>to GDP per capita</w:t>
            </w:r>
          </w:p>
        </w:tc>
        <w:tc>
          <w:tcPr>
            <w:tcW w:w="1031" w:type="pct"/>
            <w:tcBorders>
              <w:top w:val="single" w:sz="4" w:space="0" w:color="auto"/>
            </w:tcBorders>
          </w:tcPr>
          <w:p w14:paraId="45712082" w14:textId="77777777" w:rsidR="007E6282" w:rsidRPr="00162092" w:rsidRDefault="007E6282" w:rsidP="00F93557">
            <w:pPr>
              <w:jc w:val="both"/>
              <w:rPr>
                <w:rFonts w:ascii="Times New Roman" w:hAnsi="Times New Roman" w:cs="Times New Roman"/>
                <w:sz w:val="20"/>
                <w:szCs w:val="20"/>
              </w:rPr>
            </w:pPr>
            <w:r w:rsidRPr="00162092">
              <w:rPr>
                <w:rFonts w:ascii="Times New Roman" w:hAnsi="Times New Roman" w:cs="Times New Roman"/>
                <w:sz w:val="20"/>
                <w:szCs w:val="20"/>
              </w:rPr>
              <w:t>Tonnes per constant 2015 US Dollar</w:t>
            </w:r>
          </w:p>
        </w:tc>
        <w:tc>
          <w:tcPr>
            <w:tcW w:w="934" w:type="pct"/>
            <w:tcBorders>
              <w:top w:val="single" w:sz="4" w:space="0" w:color="auto"/>
            </w:tcBorders>
          </w:tcPr>
          <w:p w14:paraId="1FF8FFA2" w14:textId="77777777" w:rsidR="007E6282" w:rsidRPr="00162092" w:rsidRDefault="007E6282" w:rsidP="00F93557">
            <w:pPr>
              <w:jc w:val="both"/>
              <w:rPr>
                <w:rFonts w:ascii="Times New Roman" w:hAnsi="Times New Roman" w:cs="Times New Roman"/>
                <w:sz w:val="20"/>
                <w:szCs w:val="20"/>
              </w:rPr>
            </w:pPr>
            <w:r w:rsidRPr="00162092">
              <w:rPr>
                <w:rFonts w:ascii="Times New Roman" w:hAnsi="Times New Roman" w:cs="Times New Roman"/>
                <w:sz w:val="20"/>
                <w:szCs w:val="20"/>
              </w:rPr>
              <w:t xml:space="preserve">OWD (2022c) and WDI (2022a) </w:t>
            </w:r>
          </w:p>
        </w:tc>
      </w:tr>
      <w:tr w:rsidR="007E6282" w:rsidRPr="00162092" w14:paraId="661EC4F5" w14:textId="77777777" w:rsidTr="00162092">
        <w:tc>
          <w:tcPr>
            <w:tcW w:w="1040" w:type="pct"/>
          </w:tcPr>
          <w:p w14:paraId="26B1D6CF"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Energy intensity</w:t>
            </w:r>
          </w:p>
        </w:tc>
        <w:tc>
          <w:tcPr>
            <w:tcW w:w="385" w:type="pct"/>
          </w:tcPr>
          <w:p w14:paraId="0F8A7987"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EINT</w:t>
            </w:r>
          </w:p>
        </w:tc>
        <w:tc>
          <w:tcPr>
            <w:tcW w:w="1610" w:type="pct"/>
          </w:tcPr>
          <w:p w14:paraId="4E64D79B" w14:textId="77777777" w:rsidR="007E6282" w:rsidRPr="00162092" w:rsidRDefault="007E6282" w:rsidP="00162092">
            <w:pPr>
              <w:jc w:val="both"/>
              <w:rPr>
                <w:rFonts w:ascii="Times New Roman" w:hAnsi="Times New Roman" w:cs="Times New Roman"/>
                <w:sz w:val="20"/>
                <w:szCs w:val="20"/>
              </w:rPr>
            </w:pPr>
            <w:r w:rsidRPr="00162092">
              <w:rPr>
                <w:rFonts w:ascii="Times New Roman" w:hAnsi="Times New Roman" w:cs="Times New Roman"/>
                <w:sz w:val="20"/>
                <w:szCs w:val="20"/>
              </w:rPr>
              <w:t>The ratio o</w:t>
            </w:r>
            <w:r w:rsidR="00162092" w:rsidRPr="00162092">
              <w:rPr>
                <w:rFonts w:ascii="Times New Roman" w:hAnsi="Times New Roman" w:cs="Times New Roman"/>
                <w:sz w:val="20"/>
                <w:szCs w:val="20"/>
              </w:rPr>
              <w:t xml:space="preserve">f per capita energy consumption </w:t>
            </w:r>
            <w:r w:rsidRPr="00162092">
              <w:rPr>
                <w:rFonts w:ascii="Times New Roman" w:hAnsi="Times New Roman" w:cs="Times New Roman"/>
                <w:sz w:val="20"/>
                <w:szCs w:val="20"/>
              </w:rPr>
              <w:t>to GDP per capita</w:t>
            </w:r>
          </w:p>
        </w:tc>
        <w:tc>
          <w:tcPr>
            <w:tcW w:w="1031" w:type="pct"/>
          </w:tcPr>
          <w:p w14:paraId="0DB02B8E" w14:textId="77777777" w:rsidR="007E6282" w:rsidRPr="00162092" w:rsidRDefault="007E6282" w:rsidP="00F93557">
            <w:pPr>
              <w:jc w:val="both"/>
              <w:rPr>
                <w:rFonts w:ascii="Times New Roman" w:hAnsi="Times New Roman" w:cs="Times New Roman"/>
                <w:sz w:val="20"/>
                <w:szCs w:val="20"/>
              </w:rPr>
            </w:pPr>
            <w:r w:rsidRPr="00162092">
              <w:rPr>
                <w:rFonts w:ascii="Times New Roman" w:hAnsi="Times New Roman" w:cs="Times New Roman"/>
                <w:sz w:val="20"/>
                <w:szCs w:val="20"/>
              </w:rPr>
              <w:t>kWh per constant 2015 US Dollar</w:t>
            </w:r>
          </w:p>
        </w:tc>
        <w:tc>
          <w:tcPr>
            <w:tcW w:w="934" w:type="pct"/>
          </w:tcPr>
          <w:p w14:paraId="3A839CAF" w14:textId="77777777" w:rsidR="007E6282" w:rsidRPr="00162092" w:rsidRDefault="007E6282" w:rsidP="00F93557">
            <w:pPr>
              <w:jc w:val="both"/>
              <w:rPr>
                <w:rFonts w:ascii="Times New Roman" w:hAnsi="Times New Roman" w:cs="Times New Roman"/>
                <w:sz w:val="20"/>
                <w:szCs w:val="20"/>
              </w:rPr>
            </w:pPr>
            <w:r w:rsidRPr="00162092">
              <w:rPr>
                <w:rFonts w:ascii="Times New Roman" w:hAnsi="Times New Roman" w:cs="Times New Roman"/>
                <w:sz w:val="20"/>
                <w:szCs w:val="20"/>
              </w:rPr>
              <w:t>OWD (2022b) and WDI (2022a)</w:t>
            </w:r>
          </w:p>
        </w:tc>
      </w:tr>
      <w:tr w:rsidR="007E6282" w:rsidRPr="00162092" w14:paraId="7AF838CE" w14:textId="77777777" w:rsidTr="00162092">
        <w:tc>
          <w:tcPr>
            <w:tcW w:w="1040" w:type="pct"/>
          </w:tcPr>
          <w:p w14:paraId="4576CD9C"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Renewable energy consumption</w:t>
            </w:r>
          </w:p>
        </w:tc>
        <w:tc>
          <w:tcPr>
            <w:tcW w:w="385" w:type="pct"/>
          </w:tcPr>
          <w:p w14:paraId="79BAB502"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REC</w:t>
            </w:r>
          </w:p>
        </w:tc>
        <w:tc>
          <w:tcPr>
            <w:tcW w:w="1610" w:type="pct"/>
          </w:tcPr>
          <w:p w14:paraId="0ABEF7AE" w14:textId="77777777" w:rsidR="007E6282" w:rsidRPr="00162092" w:rsidRDefault="007E6282" w:rsidP="00162092">
            <w:pPr>
              <w:jc w:val="both"/>
              <w:rPr>
                <w:rFonts w:ascii="Times New Roman" w:hAnsi="Times New Roman" w:cs="Times New Roman"/>
                <w:sz w:val="20"/>
                <w:szCs w:val="20"/>
              </w:rPr>
            </w:pPr>
            <w:r w:rsidRPr="00162092">
              <w:rPr>
                <w:rFonts w:ascii="Times New Roman" w:hAnsi="Times New Roman" w:cs="Times New Roman"/>
                <w:sz w:val="20"/>
                <w:szCs w:val="20"/>
              </w:rPr>
              <w:t>Per capita ener</w:t>
            </w:r>
            <w:r w:rsidR="00162092" w:rsidRPr="00162092">
              <w:rPr>
                <w:rFonts w:ascii="Times New Roman" w:hAnsi="Times New Roman" w:cs="Times New Roman"/>
                <w:sz w:val="20"/>
                <w:szCs w:val="20"/>
              </w:rPr>
              <w:t xml:space="preserve">gy consumption from renewables </w:t>
            </w:r>
          </w:p>
        </w:tc>
        <w:tc>
          <w:tcPr>
            <w:tcW w:w="1031" w:type="pct"/>
          </w:tcPr>
          <w:p w14:paraId="5B307BB1"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kWh</w:t>
            </w:r>
          </w:p>
        </w:tc>
        <w:tc>
          <w:tcPr>
            <w:tcW w:w="934" w:type="pct"/>
          </w:tcPr>
          <w:p w14:paraId="6E0618F4"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OWD (2022a)</w:t>
            </w:r>
          </w:p>
        </w:tc>
      </w:tr>
      <w:tr w:rsidR="007E6282" w:rsidRPr="00162092" w14:paraId="4D281E8F" w14:textId="77777777" w:rsidTr="00162092">
        <w:tc>
          <w:tcPr>
            <w:tcW w:w="1040" w:type="pct"/>
          </w:tcPr>
          <w:p w14:paraId="1FA833E5"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Natural resources</w:t>
            </w:r>
          </w:p>
        </w:tc>
        <w:tc>
          <w:tcPr>
            <w:tcW w:w="385" w:type="pct"/>
          </w:tcPr>
          <w:p w14:paraId="12DB91D0"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NR</w:t>
            </w:r>
          </w:p>
        </w:tc>
        <w:tc>
          <w:tcPr>
            <w:tcW w:w="1610" w:type="pct"/>
          </w:tcPr>
          <w:p w14:paraId="0C75A631" w14:textId="77777777" w:rsidR="007E6282" w:rsidRPr="00162092" w:rsidRDefault="007E6282" w:rsidP="00162092">
            <w:pPr>
              <w:jc w:val="both"/>
              <w:rPr>
                <w:rFonts w:ascii="Times New Roman" w:hAnsi="Times New Roman" w:cs="Times New Roman"/>
                <w:sz w:val="20"/>
                <w:szCs w:val="20"/>
              </w:rPr>
            </w:pPr>
            <w:r w:rsidRPr="00162092">
              <w:rPr>
                <w:rFonts w:ascii="Times New Roman" w:hAnsi="Times New Roman" w:cs="Times New Roman"/>
                <w:sz w:val="20"/>
                <w:szCs w:val="20"/>
              </w:rPr>
              <w:t xml:space="preserve">Total natural resources rents </w:t>
            </w:r>
          </w:p>
        </w:tc>
        <w:tc>
          <w:tcPr>
            <w:tcW w:w="1031" w:type="pct"/>
          </w:tcPr>
          <w:p w14:paraId="1875602C" w14:textId="77777777" w:rsidR="007E6282" w:rsidRPr="00162092" w:rsidRDefault="007E6282" w:rsidP="00F93557">
            <w:pPr>
              <w:jc w:val="both"/>
              <w:rPr>
                <w:rFonts w:ascii="Times New Roman" w:hAnsi="Times New Roman" w:cs="Times New Roman"/>
                <w:sz w:val="20"/>
                <w:szCs w:val="20"/>
              </w:rPr>
            </w:pPr>
            <w:r w:rsidRPr="00162092">
              <w:rPr>
                <w:rFonts w:ascii="Times New Roman" w:hAnsi="Times New Roman" w:cs="Times New Roman"/>
                <w:sz w:val="20"/>
                <w:szCs w:val="20"/>
              </w:rPr>
              <w:t>% of GDP</w:t>
            </w:r>
          </w:p>
        </w:tc>
        <w:tc>
          <w:tcPr>
            <w:tcW w:w="934" w:type="pct"/>
          </w:tcPr>
          <w:p w14:paraId="69F73E91" w14:textId="77777777" w:rsidR="007E6282" w:rsidRPr="00162092" w:rsidRDefault="007E6282" w:rsidP="00F93557">
            <w:pPr>
              <w:jc w:val="both"/>
              <w:rPr>
                <w:rFonts w:ascii="Times New Roman" w:hAnsi="Times New Roman" w:cs="Times New Roman"/>
                <w:sz w:val="20"/>
                <w:szCs w:val="20"/>
              </w:rPr>
            </w:pPr>
            <w:r w:rsidRPr="00162092">
              <w:rPr>
                <w:rFonts w:ascii="Times New Roman" w:hAnsi="Times New Roman" w:cs="Times New Roman"/>
                <w:sz w:val="20"/>
                <w:szCs w:val="20"/>
              </w:rPr>
              <w:t>WDI (2022b)</w:t>
            </w:r>
          </w:p>
        </w:tc>
      </w:tr>
      <w:tr w:rsidR="007E6282" w:rsidRPr="00162092" w14:paraId="373D677A" w14:textId="77777777" w:rsidTr="00162092">
        <w:tc>
          <w:tcPr>
            <w:tcW w:w="1040" w:type="pct"/>
            <w:tcBorders>
              <w:bottom w:val="single" w:sz="4" w:space="0" w:color="auto"/>
            </w:tcBorders>
          </w:tcPr>
          <w:p w14:paraId="172944A5" w14:textId="77777777" w:rsidR="007E6282" w:rsidRPr="00162092" w:rsidRDefault="007E6282" w:rsidP="00461344">
            <w:pPr>
              <w:jc w:val="both"/>
              <w:rPr>
                <w:rFonts w:ascii="Times New Roman" w:hAnsi="Times New Roman" w:cs="Times New Roman"/>
                <w:sz w:val="20"/>
                <w:szCs w:val="20"/>
              </w:rPr>
            </w:pPr>
            <w:r w:rsidRPr="00162092">
              <w:rPr>
                <w:rFonts w:ascii="Times New Roman" w:hAnsi="Times New Roman" w:cs="Times New Roman"/>
                <w:sz w:val="20"/>
                <w:szCs w:val="20"/>
              </w:rPr>
              <w:t>Economic growth</w:t>
            </w:r>
          </w:p>
        </w:tc>
        <w:tc>
          <w:tcPr>
            <w:tcW w:w="385" w:type="pct"/>
            <w:tcBorders>
              <w:bottom w:val="single" w:sz="4" w:space="0" w:color="auto"/>
            </w:tcBorders>
          </w:tcPr>
          <w:p w14:paraId="253B289D" w14:textId="77777777" w:rsidR="007E6282" w:rsidRPr="00162092" w:rsidRDefault="007E6282" w:rsidP="0002009A">
            <w:pPr>
              <w:jc w:val="both"/>
              <w:rPr>
                <w:rFonts w:ascii="Times New Roman" w:hAnsi="Times New Roman" w:cs="Times New Roman"/>
                <w:sz w:val="20"/>
                <w:szCs w:val="20"/>
              </w:rPr>
            </w:pPr>
            <w:r w:rsidRPr="00162092">
              <w:rPr>
                <w:rFonts w:ascii="Times New Roman" w:hAnsi="Times New Roman" w:cs="Times New Roman"/>
                <w:sz w:val="20"/>
                <w:szCs w:val="20"/>
              </w:rPr>
              <w:t>EG</w:t>
            </w:r>
          </w:p>
        </w:tc>
        <w:tc>
          <w:tcPr>
            <w:tcW w:w="1610" w:type="pct"/>
            <w:tcBorders>
              <w:bottom w:val="single" w:sz="4" w:space="0" w:color="auto"/>
            </w:tcBorders>
          </w:tcPr>
          <w:p w14:paraId="6991CB20" w14:textId="77777777" w:rsidR="007E6282" w:rsidRPr="00162092" w:rsidRDefault="007E6282" w:rsidP="00162092">
            <w:pPr>
              <w:jc w:val="both"/>
              <w:rPr>
                <w:rFonts w:ascii="Times New Roman" w:hAnsi="Times New Roman" w:cs="Times New Roman"/>
                <w:sz w:val="20"/>
                <w:szCs w:val="20"/>
              </w:rPr>
            </w:pPr>
            <w:r w:rsidRPr="00162092">
              <w:rPr>
                <w:rFonts w:ascii="Times New Roman" w:hAnsi="Times New Roman" w:cs="Times New Roman"/>
                <w:sz w:val="20"/>
                <w:szCs w:val="20"/>
              </w:rPr>
              <w:t>GDP per capita</w:t>
            </w:r>
          </w:p>
        </w:tc>
        <w:tc>
          <w:tcPr>
            <w:tcW w:w="1031" w:type="pct"/>
            <w:tcBorders>
              <w:bottom w:val="single" w:sz="4" w:space="0" w:color="auto"/>
            </w:tcBorders>
          </w:tcPr>
          <w:p w14:paraId="192A7E64" w14:textId="77777777" w:rsidR="007E6282" w:rsidRPr="00162092" w:rsidRDefault="007E6282" w:rsidP="00F93557">
            <w:pPr>
              <w:jc w:val="both"/>
              <w:rPr>
                <w:rFonts w:ascii="Times New Roman" w:hAnsi="Times New Roman" w:cs="Times New Roman"/>
                <w:sz w:val="20"/>
                <w:szCs w:val="20"/>
              </w:rPr>
            </w:pPr>
            <w:r w:rsidRPr="00162092">
              <w:rPr>
                <w:rFonts w:ascii="Times New Roman" w:hAnsi="Times New Roman" w:cs="Times New Roman"/>
                <w:sz w:val="20"/>
                <w:szCs w:val="20"/>
              </w:rPr>
              <w:t>Constant 2015 US Dollar</w:t>
            </w:r>
          </w:p>
        </w:tc>
        <w:tc>
          <w:tcPr>
            <w:tcW w:w="934" w:type="pct"/>
            <w:tcBorders>
              <w:bottom w:val="single" w:sz="4" w:space="0" w:color="auto"/>
            </w:tcBorders>
          </w:tcPr>
          <w:p w14:paraId="0E3F8E29" w14:textId="77777777" w:rsidR="007E6282" w:rsidRPr="00162092" w:rsidRDefault="007E6282" w:rsidP="00F93557">
            <w:pPr>
              <w:jc w:val="both"/>
              <w:rPr>
                <w:rFonts w:ascii="Times New Roman" w:hAnsi="Times New Roman" w:cs="Times New Roman"/>
                <w:sz w:val="20"/>
                <w:szCs w:val="20"/>
              </w:rPr>
            </w:pPr>
            <w:r w:rsidRPr="00162092">
              <w:rPr>
                <w:rFonts w:ascii="Times New Roman" w:hAnsi="Times New Roman" w:cs="Times New Roman"/>
                <w:sz w:val="20"/>
                <w:szCs w:val="20"/>
              </w:rPr>
              <w:t>WDI (2022a)</w:t>
            </w:r>
          </w:p>
        </w:tc>
      </w:tr>
    </w:tbl>
    <w:p w14:paraId="2110C34A" w14:textId="7A2CA879" w:rsidR="00BE67D5" w:rsidRPr="00BE67D5" w:rsidRDefault="00BE67D5" w:rsidP="00BE67D5">
      <w:pPr>
        <w:spacing w:after="0" w:line="240" w:lineRule="auto"/>
        <w:jc w:val="both"/>
        <w:rPr>
          <w:rFonts w:ascii="Times New Roman" w:hAnsi="Times New Roman" w:cs="Times New Roman"/>
          <w:sz w:val="16"/>
          <w:szCs w:val="16"/>
        </w:rPr>
      </w:pPr>
      <w:r w:rsidRPr="00BE67D5">
        <w:rPr>
          <w:rFonts w:ascii="Times New Roman" w:hAnsi="Times New Roman" w:cs="Times New Roman"/>
          <w:sz w:val="16"/>
          <w:szCs w:val="16"/>
        </w:rPr>
        <w:t>Note: OWD and WDI are respectively Our wold in data and the World Bank’s world development indicator.</w:t>
      </w:r>
    </w:p>
    <w:p w14:paraId="221F4A86" w14:textId="4C8CDF66" w:rsidR="002530DD" w:rsidRDefault="003E469E" w:rsidP="00BE67D5">
      <w:pPr>
        <w:spacing w:before="240"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By following </w:t>
      </w:r>
      <w:r w:rsidR="000278A5">
        <w:rPr>
          <w:rFonts w:ascii="Times New Roman" w:hAnsi="Times New Roman" w:cs="Times New Roman"/>
          <w:sz w:val="24"/>
          <w:szCs w:val="24"/>
        </w:rPr>
        <w:t>Namahoro et al. (2021)</w:t>
      </w:r>
      <w:r>
        <w:rPr>
          <w:rFonts w:ascii="Times New Roman" w:hAnsi="Times New Roman" w:cs="Times New Roman"/>
          <w:sz w:val="24"/>
          <w:szCs w:val="24"/>
        </w:rPr>
        <w:t xml:space="preserve">, </w:t>
      </w:r>
      <w:r w:rsidRPr="003E469E">
        <w:rPr>
          <w:rFonts w:ascii="Times New Roman" w:hAnsi="Times New Roman" w:cs="Times New Roman"/>
          <w:sz w:val="24"/>
          <w:szCs w:val="24"/>
        </w:rPr>
        <w:t xml:space="preserve">the </w:t>
      </w:r>
      <w:r w:rsidR="000278A5">
        <w:rPr>
          <w:rFonts w:ascii="Times New Roman" w:hAnsi="Times New Roman" w:cs="Times New Roman"/>
          <w:sz w:val="24"/>
          <w:szCs w:val="24"/>
        </w:rPr>
        <w:t>study</w:t>
      </w:r>
      <w:r w:rsidRPr="003E469E">
        <w:rPr>
          <w:rFonts w:ascii="Times New Roman" w:hAnsi="Times New Roman" w:cs="Times New Roman"/>
          <w:sz w:val="24"/>
          <w:szCs w:val="24"/>
        </w:rPr>
        <w:t xml:space="preserve"> variables have been conve</w:t>
      </w:r>
      <w:r w:rsidR="000278A5">
        <w:rPr>
          <w:rFonts w:ascii="Times New Roman" w:hAnsi="Times New Roman" w:cs="Times New Roman"/>
          <w:sz w:val="24"/>
          <w:szCs w:val="24"/>
        </w:rPr>
        <w:t xml:space="preserve">rted into the natural logarithm to </w:t>
      </w:r>
      <w:r w:rsidR="000278A5" w:rsidRPr="000278A5">
        <w:rPr>
          <w:rFonts w:ascii="Times New Roman" w:hAnsi="Times New Roman" w:cs="Times New Roman"/>
          <w:sz w:val="24"/>
          <w:szCs w:val="24"/>
        </w:rPr>
        <w:t xml:space="preserve">perform a robust analysis and </w:t>
      </w:r>
      <w:r w:rsidR="000278A5" w:rsidRPr="0024795E">
        <w:rPr>
          <w:rFonts w:ascii="Times New Roman" w:hAnsi="Times New Roman" w:cs="Times New Roman"/>
          <w:sz w:val="24"/>
          <w:szCs w:val="24"/>
        </w:rPr>
        <w:t>eliminate</w:t>
      </w:r>
      <w:r w:rsidR="000278A5" w:rsidRPr="000278A5">
        <w:rPr>
          <w:rFonts w:ascii="Times New Roman" w:hAnsi="Times New Roman" w:cs="Times New Roman"/>
          <w:sz w:val="24"/>
          <w:szCs w:val="24"/>
        </w:rPr>
        <w:t xml:space="preserve"> any potential heteroscedasticity</w:t>
      </w:r>
      <w:r w:rsidR="000278A5">
        <w:rPr>
          <w:rFonts w:ascii="Times New Roman" w:hAnsi="Times New Roman" w:cs="Times New Roman"/>
          <w:sz w:val="24"/>
          <w:szCs w:val="24"/>
        </w:rPr>
        <w:t xml:space="preserve"> </w:t>
      </w:r>
      <w:r w:rsidR="000278A5" w:rsidRPr="0024795E">
        <w:rPr>
          <w:rFonts w:ascii="Times New Roman" w:hAnsi="Times New Roman" w:cs="Times New Roman"/>
          <w:sz w:val="24"/>
          <w:szCs w:val="24"/>
        </w:rPr>
        <w:t>problem</w:t>
      </w:r>
      <w:r w:rsidR="007970E0">
        <w:rPr>
          <w:rFonts w:ascii="Times New Roman" w:hAnsi="Times New Roman" w:cs="Times New Roman"/>
          <w:sz w:val="24"/>
          <w:szCs w:val="24"/>
        </w:rPr>
        <w:t xml:space="preserve">. </w:t>
      </w:r>
      <w:r w:rsidR="00CC7FE4" w:rsidRPr="00CC7FE4">
        <w:rPr>
          <w:rFonts w:ascii="Times New Roman" w:eastAsiaTheme="minorEastAsia" w:hAnsi="Times New Roman" w:cs="Times New Roman"/>
          <w:sz w:val="24"/>
          <w:szCs w:val="24"/>
        </w:rPr>
        <w:t xml:space="preserve">Summary statistics </w:t>
      </w:r>
      <w:r w:rsidR="00CC7FE4">
        <w:rPr>
          <w:rFonts w:ascii="Times New Roman" w:eastAsiaTheme="minorEastAsia" w:hAnsi="Times New Roman" w:cs="Times New Roman"/>
          <w:sz w:val="24"/>
          <w:szCs w:val="24"/>
        </w:rPr>
        <w:t xml:space="preserve">of the study variables </w:t>
      </w:r>
      <w:r w:rsidR="00CC7FE4" w:rsidRPr="00CC7FE4">
        <w:rPr>
          <w:rFonts w:ascii="Times New Roman" w:eastAsiaTheme="minorEastAsia" w:hAnsi="Times New Roman" w:cs="Times New Roman"/>
          <w:sz w:val="24"/>
          <w:szCs w:val="24"/>
        </w:rPr>
        <w:t>are visualized in</w:t>
      </w:r>
      <w:r w:rsidR="00467890">
        <w:rPr>
          <w:rFonts w:ascii="Times New Roman" w:eastAsiaTheme="minorEastAsia" w:hAnsi="Times New Roman" w:cs="Times New Roman"/>
          <w:sz w:val="24"/>
          <w:szCs w:val="24"/>
        </w:rPr>
        <w:t xml:space="preserve"> </w:t>
      </w:r>
      <w:r w:rsidR="00467890" w:rsidRPr="00467890">
        <w:rPr>
          <w:rFonts w:ascii="Times New Roman" w:eastAsiaTheme="minorEastAsia" w:hAnsi="Times New Roman" w:cs="Times New Roman"/>
          <w:sz w:val="24"/>
          <w:szCs w:val="24"/>
          <w:highlight w:val="yellow"/>
        </w:rPr>
        <w:t xml:space="preserve">Table </w:t>
      </w:r>
      <w:r w:rsidR="00467890" w:rsidRPr="00E122C8">
        <w:rPr>
          <w:rFonts w:ascii="Times New Roman" w:eastAsiaTheme="minorEastAsia" w:hAnsi="Times New Roman" w:cs="Times New Roman"/>
          <w:sz w:val="24"/>
          <w:szCs w:val="24"/>
          <w:highlight w:val="yellow"/>
        </w:rPr>
        <w:t>2</w:t>
      </w:r>
      <w:r w:rsidR="00CC7FE4" w:rsidRPr="00E122C8">
        <w:rPr>
          <w:rFonts w:ascii="Times New Roman" w:eastAsiaTheme="minorEastAsia" w:hAnsi="Times New Roman" w:cs="Times New Roman"/>
          <w:sz w:val="24"/>
          <w:szCs w:val="24"/>
          <w:highlight w:val="yellow"/>
        </w:rPr>
        <w:t>.</w:t>
      </w:r>
      <w:r w:rsidR="00AC5F7F" w:rsidRPr="00E122C8">
        <w:rPr>
          <w:rFonts w:ascii="Times New Roman" w:eastAsiaTheme="minorEastAsia" w:hAnsi="Times New Roman" w:cs="Times New Roman"/>
          <w:sz w:val="24"/>
          <w:szCs w:val="24"/>
          <w:highlight w:val="yellow"/>
        </w:rPr>
        <w:t xml:space="preserve"> </w:t>
      </w:r>
      <w:r w:rsidR="00E122C8" w:rsidRPr="00E122C8">
        <w:rPr>
          <w:rFonts w:ascii="Times New Roman" w:eastAsiaTheme="minorEastAsia" w:hAnsi="Times New Roman" w:cs="Times New Roman"/>
          <w:sz w:val="24"/>
          <w:szCs w:val="24"/>
          <w:highlight w:val="yellow"/>
        </w:rPr>
        <w:t>As seen in</w:t>
      </w:r>
      <w:r w:rsidR="00AC5F7F" w:rsidRPr="00E122C8">
        <w:rPr>
          <w:rFonts w:ascii="Times New Roman" w:eastAsiaTheme="minorEastAsia" w:hAnsi="Times New Roman" w:cs="Times New Roman"/>
          <w:sz w:val="24"/>
          <w:szCs w:val="24"/>
          <w:highlight w:val="yellow"/>
        </w:rPr>
        <w:t xml:space="preserve"> </w:t>
      </w:r>
      <w:r w:rsidR="00467890" w:rsidRPr="00E122C8">
        <w:rPr>
          <w:rFonts w:ascii="Times New Roman" w:eastAsiaTheme="minorEastAsia" w:hAnsi="Times New Roman" w:cs="Times New Roman"/>
          <w:sz w:val="24"/>
          <w:szCs w:val="24"/>
          <w:highlight w:val="yellow"/>
        </w:rPr>
        <w:t xml:space="preserve">Table </w:t>
      </w:r>
      <w:r w:rsidR="00467890" w:rsidRPr="00467890">
        <w:rPr>
          <w:rFonts w:ascii="Times New Roman" w:eastAsiaTheme="minorEastAsia" w:hAnsi="Times New Roman" w:cs="Times New Roman"/>
          <w:sz w:val="24"/>
          <w:szCs w:val="24"/>
          <w:highlight w:val="yellow"/>
        </w:rPr>
        <w:t>2</w:t>
      </w:r>
      <w:r w:rsidR="00AC5F7F">
        <w:rPr>
          <w:rFonts w:ascii="Times New Roman" w:eastAsiaTheme="minorEastAsia" w:hAnsi="Times New Roman" w:cs="Times New Roman"/>
          <w:sz w:val="24"/>
          <w:szCs w:val="24"/>
        </w:rPr>
        <w:t xml:space="preserve">, </w:t>
      </w:r>
      <w:r w:rsidR="00FA1E4D">
        <w:rPr>
          <w:rFonts w:ascii="Times New Roman" w:eastAsiaTheme="minorEastAsia" w:hAnsi="Times New Roman" w:cs="Times New Roman"/>
          <w:sz w:val="24"/>
          <w:szCs w:val="24"/>
        </w:rPr>
        <w:t>EG has the highest annual average</w:t>
      </w:r>
      <w:r w:rsidR="00C561A7">
        <w:rPr>
          <w:rFonts w:ascii="Times New Roman" w:eastAsiaTheme="minorEastAsia" w:hAnsi="Times New Roman" w:cs="Times New Roman"/>
          <w:sz w:val="24"/>
          <w:szCs w:val="24"/>
        </w:rPr>
        <w:t xml:space="preserve"> and volatility, whereas CINT has the least.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1510"/>
        <w:gridCol w:w="1511"/>
        <w:gridCol w:w="1511"/>
      </w:tblGrid>
      <w:tr w:rsidR="00A26BD2" w:rsidRPr="00505E44" w14:paraId="5884370C" w14:textId="77777777" w:rsidTr="003839F8">
        <w:tc>
          <w:tcPr>
            <w:tcW w:w="9062" w:type="dxa"/>
            <w:gridSpan w:val="6"/>
            <w:tcBorders>
              <w:bottom w:val="single" w:sz="4" w:space="0" w:color="auto"/>
            </w:tcBorders>
          </w:tcPr>
          <w:p w14:paraId="7C6DEAE5" w14:textId="1CB485FD" w:rsidR="00A26BD2" w:rsidRPr="00505E44" w:rsidRDefault="00A26BD2" w:rsidP="00A26BD2">
            <w:pPr>
              <w:jc w:val="both"/>
              <w:rPr>
                <w:rFonts w:ascii="Times New Roman" w:hAnsi="Times New Roman" w:cs="Times New Roman"/>
                <w:b/>
                <w:sz w:val="24"/>
                <w:szCs w:val="24"/>
                <w:highlight w:val="yellow"/>
              </w:rPr>
            </w:pPr>
            <w:r w:rsidRPr="00505E44">
              <w:rPr>
                <w:rFonts w:ascii="Times New Roman" w:hAnsi="Times New Roman" w:cs="Times New Roman"/>
                <w:b/>
                <w:sz w:val="24"/>
                <w:szCs w:val="24"/>
                <w:highlight w:val="yellow"/>
              </w:rPr>
              <w:t xml:space="preserve">Table 2 </w:t>
            </w:r>
          </w:p>
          <w:p w14:paraId="4ECAE371" w14:textId="2A713715"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Summary statistics</w:t>
            </w:r>
          </w:p>
        </w:tc>
      </w:tr>
      <w:tr w:rsidR="00A26BD2" w:rsidRPr="00505E44" w14:paraId="4947122F" w14:textId="77777777" w:rsidTr="003839F8">
        <w:tc>
          <w:tcPr>
            <w:tcW w:w="1510" w:type="dxa"/>
            <w:tcBorders>
              <w:top w:val="single" w:sz="4" w:space="0" w:color="auto"/>
              <w:bottom w:val="single" w:sz="4" w:space="0" w:color="auto"/>
            </w:tcBorders>
          </w:tcPr>
          <w:p w14:paraId="6340AEC2" w14:textId="52EFA57A"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Variables</w:t>
            </w:r>
          </w:p>
        </w:tc>
        <w:tc>
          <w:tcPr>
            <w:tcW w:w="1510" w:type="dxa"/>
            <w:tcBorders>
              <w:top w:val="single" w:sz="4" w:space="0" w:color="auto"/>
              <w:bottom w:val="single" w:sz="4" w:space="0" w:color="auto"/>
            </w:tcBorders>
          </w:tcPr>
          <w:p w14:paraId="437D3BCB" w14:textId="24A07B98"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Mean</w:t>
            </w:r>
          </w:p>
        </w:tc>
        <w:tc>
          <w:tcPr>
            <w:tcW w:w="1510" w:type="dxa"/>
            <w:tcBorders>
              <w:top w:val="single" w:sz="4" w:space="0" w:color="auto"/>
              <w:bottom w:val="single" w:sz="4" w:space="0" w:color="auto"/>
            </w:tcBorders>
          </w:tcPr>
          <w:p w14:paraId="366BA321" w14:textId="1CED3FFC"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Med.</w:t>
            </w:r>
          </w:p>
        </w:tc>
        <w:tc>
          <w:tcPr>
            <w:tcW w:w="1510" w:type="dxa"/>
            <w:tcBorders>
              <w:top w:val="single" w:sz="4" w:space="0" w:color="auto"/>
              <w:bottom w:val="single" w:sz="4" w:space="0" w:color="auto"/>
            </w:tcBorders>
          </w:tcPr>
          <w:p w14:paraId="5A5DEE4C" w14:textId="65A35278"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Max.</w:t>
            </w:r>
          </w:p>
        </w:tc>
        <w:tc>
          <w:tcPr>
            <w:tcW w:w="1511" w:type="dxa"/>
            <w:tcBorders>
              <w:top w:val="single" w:sz="4" w:space="0" w:color="auto"/>
              <w:bottom w:val="single" w:sz="4" w:space="0" w:color="auto"/>
            </w:tcBorders>
          </w:tcPr>
          <w:p w14:paraId="608BB41F" w14:textId="54BC6C61"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Min.</w:t>
            </w:r>
          </w:p>
        </w:tc>
        <w:tc>
          <w:tcPr>
            <w:tcW w:w="1511" w:type="dxa"/>
            <w:tcBorders>
              <w:top w:val="single" w:sz="4" w:space="0" w:color="auto"/>
              <w:bottom w:val="single" w:sz="4" w:space="0" w:color="auto"/>
            </w:tcBorders>
          </w:tcPr>
          <w:p w14:paraId="6A89F348" w14:textId="29149482"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Std. Dev.</w:t>
            </w:r>
          </w:p>
        </w:tc>
      </w:tr>
      <w:tr w:rsidR="00A26BD2" w:rsidRPr="00505E44" w14:paraId="6ECC6C1B" w14:textId="77777777" w:rsidTr="003839F8">
        <w:tc>
          <w:tcPr>
            <w:tcW w:w="1510" w:type="dxa"/>
            <w:tcBorders>
              <w:top w:val="single" w:sz="4" w:space="0" w:color="auto"/>
            </w:tcBorders>
          </w:tcPr>
          <w:p w14:paraId="469166AC" w14:textId="7B71177F"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hAnsi="Times New Roman" w:cs="Times New Roman"/>
                <w:sz w:val="24"/>
                <w:szCs w:val="24"/>
                <w:highlight w:val="yellow"/>
              </w:rPr>
              <w:t>CINT</w:t>
            </w:r>
          </w:p>
        </w:tc>
        <w:tc>
          <w:tcPr>
            <w:tcW w:w="1510" w:type="dxa"/>
            <w:tcBorders>
              <w:top w:val="single" w:sz="4" w:space="0" w:color="auto"/>
            </w:tcBorders>
          </w:tcPr>
          <w:p w14:paraId="531CA6E8" w14:textId="5C5BB69D"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-6.798</w:t>
            </w:r>
          </w:p>
        </w:tc>
        <w:tc>
          <w:tcPr>
            <w:tcW w:w="1510" w:type="dxa"/>
            <w:tcBorders>
              <w:top w:val="single" w:sz="4" w:space="0" w:color="auto"/>
            </w:tcBorders>
          </w:tcPr>
          <w:p w14:paraId="0D3BE4A2" w14:textId="49C01FA0"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-6.807</w:t>
            </w:r>
          </w:p>
        </w:tc>
        <w:tc>
          <w:tcPr>
            <w:tcW w:w="1510" w:type="dxa"/>
            <w:tcBorders>
              <w:top w:val="single" w:sz="4" w:space="0" w:color="auto"/>
            </w:tcBorders>
          </w:tcPr>
          <w:p w14:paraId="4DBEBFDE" w14:textId="30AB3349"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-6.628</w:t>
            </w:r>
          </w:p>
        </w:tc>
        <w:tc>
          <w:tcPr>
            <w:tcW w:w="1511" w:type="dxa"/>
            <w:tcBorders>
              <w:top w:val="single" w:sz="4" w:space="0" w:color="auto"/>
            </w:tcBorders>
          </w:tcPr>
          <w:p w14:paraId="29D37726" w14:textId="7F685BF7"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-7.010</w:t>
            </w:r>
          </w:p>
        </w:tc>
        <w:tc>
          <w:tcPr>
            <w:tcW w:w="1511" w:type="dxa"/>
            <w:tcBorders>
              <w:top w:val="single" w:sz="4" w:space="0" w:color="auto"/>
            </w:tcBorders>
          </w:tcPr>
          <w:p w14:paraId="308EBBEE" w14:textId="103BDF19"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0.095</w:t>
            </w:r>
          </w:p>
        </w:tc>
      </w:tr>
      <w:tr w:rsidR="00A26BD2" w:rsidRPr="00505E44" w14:paraId="75547310" w14:textId="77777777" w:rsidTr="003839F8">
        <w:tc>
          <w:tcPr>
            <w:tcW w:w="1510" w:type="dxa"/>
          </w:tcPr>
          <w:p w14:paraId="335C2F10" w14:textId="3C9F58C6"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hAnsi="Times New Roman" w:cs="Times New Roman"/>
                <w:sz w:val="24"/>
                <w:szCs w:val="24"/>
                <w:highlight w:val="yellow"/>
              </w:rPr>
              <w:t>EINT</w:t>
            </w:r>
          </w:p>
        </w:tc>
        <w:tc>
          <w:tcPr>
            <w:tcW w:w="1510" w:type="dxa"/>
          </w:tcPr>
          <w:p w14:paraId="728637F9" w14:textId="1619B509"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1.467</w:t>
            </w:r>
          </w:p>
        </w:tc>
        <w:tc>
          <w:tcPr>
            <w:tcW w:w="1510" w:type="dxa"/>
          </w:tcPr>
          <w:p w14:paraId="221E5062" w14:textId="39F273CC"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1.456</w:t>
            </w:r>
          </w:p>
        </w:tc>
        <w:tc>
          <w:tcPr>
            <w:tcW w:w="1510" w:type="dxa"/>
          </w:tcPr>
          <w:p w14:paraId="7FFE7C11" w14:textId="284C7601"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1.642</w:t>
            </w:r>
          </w:p>
        </w:tc>
        <w:tc>
          <w:tcPr>
            <w:tcW w:w="1511" w:type="dxa"/>
          </w:tcPr>
          <w:p w14:paraId="60EA886B" w14:textId="5E1250D7"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1.262</w:t>
            </w:r>
          </w:p>
        </w:tc>
        <w:tc>
          <w:tcPr>
            <w:tcW w:w="1511" w:type="dxa"/>
          </w:tcPr>
          <w:p w14:paraId="20804E9C" w14:textId="43A35F56"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0.100</w:t>
            </w:r>
          </w:p>
        </w:tc>
      </w:tr>
      <w:tr w:rsidR="00A26BD2" w:rsidRPr="00505E44" w14:paraId="5C4E415A" w14:textId="77777777" w:rsidTr="003839F8">
        <w:tc>
          <w:tcPr>
            <w:tcW w:w="1510" w:type="dxa"/>
          </w:tcPr>
          <w:p w14:paraId="43CF1616" w14:textId="481D84A9"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hAnsi="Times New Roman" w:cs="Times New Roman"/>
                <w:sz w:val="24"/>
                <w:szCs w:val="24"/>
                <w:highlight w:val="yellow"/>
              </w:rPr>
              <w:t>REC</w:t>
            </w:r>
          </w:p>
        </w:tc>
        <w:tc>
          <w:tcPr>
            <w:tcW w:w="1510" w:type="dxa"/>
          </w:tcPr>
          <w:p w14:paraId="7A8F2BC5" w14:textId="562782FA"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5.556</w:t>
            </w:r>
          </w:p>
        </w:tc>
        <w:tc>
          <w:tcPr>
            <w:tcW w:w="1510" w:type="dxa"/>
          </w:tcPr>
          <w:p w14:paraId="618F2657" w14:textId="57B1F013"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5.457</w:t>
            </w:r>
          </w:p>
        </w:tc>
        <w:tc>
          <w:tcPr>
            <w:tcW w:w="1510" w:type="dxa"/>
          </w:tcPr>
          <w:p w14:paraId="4BBEC886" w14:textId="34074554"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6.446</w:t>
            </w:r>
          </w:p>
        </w:tc>
        <w:tc>
          <w:tcPr>
            <w:tcW w:w="1511" w:type="dxa"/>
          </w:tcPr>
          <w:p w14:paraId="711F8C40" w14:textId="385E4C97"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5.083</w:t>
            </w:r>
          </w:p>
        </w:tc>
        <w:tc>
          <w:tcPr>
            <w:tcW w:w="1511" w:type="dxa"/>
          </w:tcPr>
          <w:p w14:paraId="62546FB4" w14:textId="6C1871B2"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0.359</w:t>
            </w:r>
          </w:p>
        </w:tc>
      </w:tr>
      <w:tr w:rsidR="00A26BD2" w:rsidRPr="00505E44" w14:paraId="3ED00B69" w14:textId="77777777" w:rsidTr="003839F8">
        <w:tc>
          <w:tcPr>
            <w:tcW w:w="1510" w:type="dxa"/>
          </w:tcPr>
          <w:p w14:paraId="412E084A" w14:textId="2F773457"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hAnsi="Times New Roman" w:cs="Times New Roman"/>
                <w:sz w:val="24"/>
                <w:szCs w:val="24"/>
                <w:highlight w:val="yellow"/>
              </w:rPr>
              <w:t>NR</w:t>
            </w:r>
          </w:p>
        </w:tc>
        <w:tc>
          <w:tcPr>
            <w:tcW w:w="1510" w:type="dxa"/>
          </w:tcPr>
          <w:p w14:paraId="1E00DC9F" w14:textId="6EF8B078"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0.937</w:t>
            </w:r>
          </w:p>
        </w:tc>
        <w:tc>
          <w:tcPr>
            <w:tcW w:w="1510" w:type="dxa"/>
          </w:tcPr>
          <w:p w14:paraId="221C7C28" w14:textId="65422828"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1.013</w:t>
            </w:r>
          </w:p>
        </w:tc>
        <w:tc>
          <w:tcPr>
            <w:tcW w:w="1510" w:type="dxa"/>
          </w:tcPr>
          <w:p w14:paraId="39D3CD71" w14:textId="7587C45E"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1.961</w:t>
            </w:r>
          </w:p>
        </w:tc>
        <w:tc>
          <w:tcPr>
            <w:tcW w:w="1511" w:type="dxa"/>
          </w:tcPr>
          <w:p w14:paraId="0D7D49C3" w14:textId="079B1FA8"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-0.375</w:t>
            </w:r>
          </w:p>
        </w:tc>
        <w:tc>
          <w:tcPr>
            <w:tcW w:w="1511" w:type="dxa"/>
          </w:tcPr>
          <w:p w14:paraId="1A836BEC" w14:textId="52C3C83A"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0.462</w:t>
            </w:r>
          </w:p>
        </w:tc>
      </w:tr>
      <w:tr w:rsidR="00A26BD2" w14:paraId="5C59BEEC" w14:textId="77777777" w:rsidTr="003839F8">
        <w:tc>
          <w:tcPr>
            <w:tcW w:w="1510" w:type="dxa"/>
            <w:tcBorders>
              <w:bottom w:val="single" w:sz="4" w:space="0" w:color="auto"/>
            </w:tcBorders>
          </w:tcPr>
          <w:p w14:paraId="4E528A58" w14:textId="0B1FCB7F" w:rsidR="00A26BD2" w:rsidRPr="00505E44" w:rsidRDefault="00A26BD2" w:rsidP="00A26BD2">
            <w:pPr>
              <w:jc w:val="both"/>
              <w:rPr>
                <w:rFonts w:ascii="Times New Roman" w:eastAsiaTheme="minorEastAsia" w:hAnsi="Times New Roman" w:cs="Times New Roman"/>
                <w:sz w:val="24"/>
                <w:szCs w:val="24"/>
                <w:highlight w:val="yellow"/>
              </w:rPr>
            </w:pPr>
            <w:r w:rsidRPr="00505E44">
              <w:rPr>
                <w:rFonts w:ascii="Times New Roman" w:hAnsi="Times New Roman" w:cs="Times New Roman"/>
                <w:sz w:val="24"/>
                <w:szCs w:val="24"/>
                <w:highlight w:val="yellow"/>
              </w:rPr>
              <w:t>EG</w:t>
            </w:r>
          </w:p>
        </w:tc>
        <w:tc>
          <w:tcPr>
            <w:tcW w:w="1510" w:type="dxa"/>
            <w:tcBorders>
              <w:bottom w:val="single" w:sz="4" w:space="0" w:color="auto"/>
            </w:tcBorders>
          </w:tcPr>
          <w:p w14:paraId="4F922B95" w14:textId="00B7511A"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6.538</w:t>
            </w:r>
          </w:p>
        </w:tc>
        <w:tc>
          <w:tcPr>
            <w:tcW w:w="1510" w:type="dxa"/>
            <w:tcBorders>
              <w:bottom w:val="single" w:sz="4" w:space="0" w:color="auto"/>
            </w:tcBorders>
          </w:tcPr>
          <w:p w14:paraId="359ED643" w14:textId="40119E6A"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6.427</w:t>
            </w:r>
          </w:p>
        </w:tc>
        <w:tc>
          <w:tcPr>
            <w:tcW w:w="1510" w:type="dxa"/>
            <w:tcBorders>
              <w:bottom w:val="single" w:sz="4" w:space="0" w:color="auto"/>
            </w:tcBorders>
          </w:tcPr>
          <w:p w14:paraId="298E87BB" w14:textId="50DCB702"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7.583</w:t>
            </w:r>
          </w:p>
        </w:tc>
        <w:tc>
          <w:tcPr>
            <w:tcW w:w="1511" w:type="dxa"/>
            <w:tcBorders>
              <w:bottom w:val="single" w:sz="4" w:space="0" w:color="auto"/>
            </w:tcBorders>
          </w:tcPr>
          <w:p w14:paraId="5BF9DE09" w14:textId="50A54486" w:rsidR="00A26BD2" w:rsidRPr="00505E44" w:rsidRDefault="00A04E59" w:rsidP="00A26BD2">
            <w:pPr>
              <w:jc w:val="both"/>
              <w:rPr>
                <w:rFonts w:ascii="Times New Roman" w:eastAsiaTheme="minorEastAsia" w:hAnsi="Times New Roman" w:cs="Times New Roman"/>
                <w:sz w:val="24"/>
                <w:szCs w:val="24"/>
                <w:highlight w:val="yellow"/>
              </w:rPr>
            </w:pPr>
            <w:r w:rsidRPr="00505E44">
              <w:rPr>
                <w:rFonts w:ascii="Times New Roman" w:eastAsiaTheme="minorEastAsia" w:hAnsi="Times New Roman" w:cs="Times New Roman"/>
                <w:sz w:val="24"/>
                <w:szCs w:val="24"/>
                <w:highlight w:val="yellow"/>
              </w:rPr>
              <w:t>5.857</w:t>
            </w:r>
          </w:p>
        </w:tc>
        <w:tc>
          <w:tcPr>
            <w:tcW w:w="1511" w:type="dxa"/>
            <w:tcBorders>
              <w:bottom w:val="single" w:sz="4" w:space="0" w:color="auto"/>
            </w:tcBorders>
          </w:tcPr>
          <w:p w14:paraId="1BC7D597" w14:textId="06528B7F" w:rsidR="00A26BD2" w:rsidRDefault="00A04E59" w:rsidP="00A26BD2">
            <w:pPr>
              <w:jc w:val="both"/>
              <w:rPr>
                <w:rFonts w:ascii="Times New Roman" w:eastAsiaTheme="minorEastAsia" w:hAnsi="Times New Roman" w:cs="Times New Roman"/>
                <w:sz w:val="24"/>
                <w:szCs w:val="24"/>
              </w:rPr>
            </w:pPr>
            <w:r w:rsidRPr="00505E44">
              <w:rPr>
                <w:rFonts w:ascii="Times New Roman" w:eastAsiaTheme="minorEastAsia" w:hAnsi="Times New Roman" w:cs="Times New Roman"/>
                <w:sz w:val="24"/>
                <w:szCs w:val="24"/>
                <w:highlight w:val="yellow"/>
              </w:rPr>
              <w:t>0.553</w:t>
            </w:r>
          </w:p>
        </w:tc>
      </w:tr>
    </w:tbl>
    <w:p w14:paraId="7BFE948C" w14:textId="08EFD3F2" w:rsidR="00CC76C0" w:rsidRPr="004A36A7" w:rsidRDefault="00D977CD" w:rsidP="0098740A">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062D2E">
        <w:rPr>
          <w:rFonts w:ascii="Times New Roman" w:hAnsi="Times New Roman" w:cs="Times New Roman"/>
          <w:b/>
          <w:sz w:val="24"/>
          <w:szCs w:val="24"/>
        </w:rPr>
        <w:t>.</w:t>
      </w:r>
      <w:r w:rsidR="00EB5CD5">
        <w:rPr>
          <w:rFonts w:ascii="Times New Roman" w:hAnsi="Times New Roman" w:cs="Times New Roman"/>
          <w:b/>
          <w:sz w:val="24"/>
          <w:szCs w:val="24"/>
        </w:rPr>
        <w:t>2</w:t>
      </w:r>
      <w:r w:rsidR="006A19E9">
        <w:rPr>
          <w:rFonts w:ascii="Times New Roman" w:hAnsi="Times New Roman" w:cs="Times New Roman"/>
          <w:b/>
          <w:sz w:val="24"/>
          <w:szCs w:val="24"/>
        </w:rPr>
        <w:t>.</w:t>
      </w:r>
      <w:r w:rsidR="00E736E1">
        <w:rPr>
          <w:rFonts w:ascii="Times New Roman" w:hAnsi="Times New Roman" w:cs="Times New Roman"/>
          <w:b/>
          <w:sz w:val="24"/>
          <w:szCs w:val="24"/>
        </w:rPr>
        <w:t xml:space="preserve"> </w:t>
      </w:r>
      <w:r w:rsidR="00872AE0">
        <w:rPr>
          <w:rFonts w:ascii="Times New Roman" w:hAnsi="Times New Roman" w:cs="Times New Roman"/>
          <w:b/>
          <w:sz w:val="24"/>
          <w:szCs w:val="24"/>
        </w:rPr>
        <w:t>M</w:t>
      </w:r>
      <w:r w:rsidR="00D405B9">
        <w:rPr>
          <w:rFonts w:ascii="Times New Roman" w:hAnsi="Times New Roman" w:cs="Times New Roman"/>
          <w:b/>
          <w:sz w:val="24"/>
          <w:szCs w:val="24"/>
        </w:rPr>
        <w:t>ethodology</w:t>
      </w:r>
    </w:p>
    <w:p w14:paraId="7E9A2732" w14:textId="77777777" w:rsidR="008A600E" w:rsidRPr="008A600E" w:rsidRDefault="008A600E" w:rsidP="008A600E">
      <w:pPr>
        <w:spacing w:after="200" w:line="360" w:lineRule="auto"/>
        <w:jc w:val="both"/>
        <w:rPr>
          <w:rFonts w:ascii="Times New Roman" w:hAnsi="Times New Roman" w:cs="Times New Roman"/>
          <w:sz w:val="24"/>
          <w:szCs w:val="24"/>
        </w:rPr>
      </w:pPr>
      <w:r w:rsidRPr="008A600E">
        <w:rPr>
          <w:rFonts w:ascii="Times New Roman" w:hAnsi="Times New Roman" w:cs="Times New Roman"/>
          <w:sz w:val="24"/>
          <w:szCs w:val="24"/>
        </w:rPr>
        <w:t xml:space="preserve">The autoregressive distributive lag (ARDL) technique of Pesaran et al. (2001) has been extensively utilized in the studies examining the factors affecting environmental degradation (see, for example, Iwata et al., 2012; Solarin, 2014; Ali et al., 2017; Danish et al., 2018; Neves et al., 2020; Rahman et al., 2020; Adebayo &amp; Kalmaz, 2021; Hatmanu et al., 2022). However, as stated by Jordan and Philips (2018), this technique is not yet optimal due to the complicated models' difficult interpretation of the short- and long-run coefficients. Therefore, </w:t>
      </w:r>
      <w:bookmarkStart w:id="2" w:name="_Hlk126317979"/>
      <w:r w:rsidRPr="008A600E">
        <w:rPr>
          <w:rFonts w:ascii="Times New Roman" w:hAnsi="Times New Roman" w:cs="Times New Roman"/>
          <w:sz w:val="24"/>
          <w:szCs w:val="24"/>
        </w:rPr>
        <w:t xml:space="preserve">Jordan and Philips (2018) developed the dynamic simulated autoregressive distributive lag (DSARDL) </w:t>
      </w:r>
      <w:bookmarkEnd w:id="2"/>
      <w:r w:rsidRPr="008A600E">
        <w:rPr>
          <w:rFonts w:ascii="Times New Roman" w:hAnsi="Times New Roman" w:cs="Times New Roman"/>
          <w:sz w:val="24"/>
          <w:szCs w:val="24"/>
        </w:rPr>
        <w:t xml:space="preserve">method based on the ARDL(1,1) model to solve this problem with the traditional ARDL technique. </w:t>
      </w:r>
    </w:p>
    <w:p w14:paraId="7CE130C7" w14:textId="7FB220F8" w:rsidR="00745333" w:rsidRDefault="008A600E" w:rsidP="008A600E">
      <w:pPr>
        <w:spacing w:after="200" w:line="360" w:lineRule="auto"/>
        <w:jc w:val="both"/>
        <w:rPr>
          <w:rFonts w:ascii="Times New Roman" w:eastAsiaTheme="minorEastAsia" w:hAnsi="Times New Roman" w:cs="Times New Roman"/>
          <w:sz w:val="24"/>
          <w:szCs w:val="24"/>
        </w:rPr>
      </w:pPr>
      <w:r w:rsidRPr="008A600E">
        <w:rPr>
          <w:rFonts w:ascii="Times New Roman" w:hAnsi="Times New Roman" w:cs="Times New Roman"/>
          <w:sz w:val="24"/>
          <w:szCs w:val="24"/>
        </w:rPr>
        <w:lastRenderedPageBreak/>
        <w:t>This innovative method uses stochastic simulations first to estimate, s</w:t>
      </w:r>
      <w:r w:rsidR="00D219B9">
        <w:rPr>
          <w:rFonts w:ascii="Times New Roman" w:hAnsi="Times New Roman" w:cs="Times New Roman"/>
          <w:sz w:val="24"/>
          <w:szCs w:val="24"/>
        </w:rPr>
        <w:t xml:space="preserve">imulate, and provide the short and long </w:t>
      </w:r>
      <w:r w:rsidRPr="008A600E">
        <w:rPr>
          <w:rFonts w:ascii="Times New Roman" w:hAnsi="Times New Roman" w:cs="Times New Roman"/>
          <w:sz w:val="24"/>
          <w:szCs w:val="24"/>
        </w:rPr>
        <w:t xml:space="preserve">run coefficients with p-values for statistical inference of the model used. It then automatically plots, while holding all other predictors constant, the impact of positive and negative shocks administered to a predictor at a point in the future time horizon defined by the practitioners on the predicted variable (Jordan &amp; Philips, 2018). Overall, the DSARDL technique makes it simple to evaluate and examine the predictors' present and prospective future impacts on the predicted variable, both in the short- and long-run. These advantages </w:t>
      </w:r>
      <w:r w:rsidR="0030038D" w:rsidRPr="0030038D">
        <w:rPr>
          <w:rFonts w:ascii="Times New Roman" w:hAnsi="Times New Roman" w:cs="Times New Roman"/>
          <w:sz w:val="24"/>
          <w:szCs w:val="24"/>
          <w:highlight w:val="yellow"/>
        </w:rPr>
        <w:t>of DSARDL</w:t>
      </w:r>
      <w:r w:rsidR="0030038D" w:rsidRPr="0030038D">
        <w:rPr>
          <w:rFonts w:ascii="Times New Roman" w:hAnsi="Times New Roman" w:cs="Times New Roman"/>
          <w:sz w:val="24"/>
          <w:szCs w:val="24"/>
        </w:rPr>
        <w:t xml:space="preserve"> </w:t>
      </w:r>
      <w:r w:rsidRPr="008A600E">
        <w:rPr>
          <w:rFonts w:ascii="Times New Roman" w:hAnsi="Times New Roman" w:cs="Times New Roman"/>
          <w:sz w:val="24"/>
          <w:szCs w:val="24"/>
        </w:rPr>
        <w:t>over the conventional ARDL technique have made the DSARDL approach more popular in recent research examining factors affecting environmental degradation  (see also, for example, Agboola et al., 2022; Ahad &amp; Imran, 2022; Bhowmik et al., 2022; Hossain et al., 2022; Islam et al., 2022; Khan et al., 2022; Musah et al., 2022).</w:t>
      </w:r>
      <w:r>
        <w:rPr>
          <w:rFonts w:ascii="Times New Roman" w:hAnsi="Times New Roman" w:cs="Times New Roman"/>
          <w:sz w:val="24"/>
          <w:szCs w:val="24"/>
        </w:rPr>
        <w:t xml:space="preserve"> </w:t>
      </w:r>
      <w:r w:rsidR="00745333" w:rsidRPr="00745333">
        <w:rPr>
          <w:rFonts w:ascii="Times New Roman" w:eastAsiaTheme="minorEastAsia" w:hAnsi="Times New Roman" w:cs="Times New Roman"/>
          <w:sz w:val="24"/>
          <w:szCs w:val="24"/>
        </w:rPr>
        <w:t xml:space="preserve">It is possible to </w:t>
      </w:r>
      <w:r w:rsidR="00745333">
        <w:rPr>
          <w:rFonts w:ascii="Times New Roman" w:eastAsiaTheme="minorEastAsia" w:hAnsi="Times New Roman" w:cs="Times New Roman"/>
          <w:sz w:val="24"/>
          <w:szCs w:val="24"/>
        </w:rPr>
        <w:t>describe</w:t>
      </w:r>
      <w:r w:rsidR="00745333" w:rsidRPr="00745333">
        <w:rPr>
          <w:rFonts w:ascii="Times New Roman" w:eastAsiaTheme="minorEastAsia" w:hAnsi="Times New Roman" w:cs="Times New Roman"/>
          <w:sz w:val="24"/>
          <w:szCs w:val="24"/>
        </w:rPr>
        <w:t xml:space="preserve"> the </w:t>
      </w:r>
      <w:r w:rsidR="00F338FA">
        <w:rPr>
          <w:rFonts w:ascii="Times New Roman" w:eastAsiaTheme="minorEastAsia" w:hAnsi="Times New Roman" w:cs="Times New Roman"/>
          <w:sz w:val="24"/>
          <w:szCs w:val="24"/>
        </w:rPr>
        <w:t>DSARDL</w:t>
      </w:r>
      <w:r w:rsidR="00745333" w:rsidRPr="00745333">
        <w:rPr>
          <w:rFonts w:ascii="Times New Roman" w:eastAsiaTheme="minorEastAsia" w:hAnsi="Times New Roman" w:cs="Times New Roman"/>
          <w:sz w:val="24"/>
          <w:szCs w:val="24"/>
        </w:rPr>
        <w:t xml:space="preserve"> model </w:t>
      </w:r>
      <w:r w:rsidR="00FC5C18">
        <w:rPr>
          <w:rFonts w:ascii="Times New Roman" w:eastAsiaTheme="minorEastAsia" w:hAnsi="Times New Roman" w:cs="Times New Roman"/>
          <w:sz w:val="24"/>
          <w:szCs w:val="24"/>
        </w:rPr>
        <w:t>of this</w:t>
      </w:r>
      <w:r w:rsidR="00745333">
        <w:rPr>
          <w:rFonts w:ascii="Times New Roman" w:eastAsiaTheme="minorEastAsia" w:hAnsi="Times New Roman" w:cs="Times New Roman"/>
          <w:sz w:val="24"/>
          <w:szCs w:val="24"/>
        </w:rPr>
        <w:t xml:space="preserve"> study </w:t>
      </w:r>
      <w:r w:rsidR="00745333" w:rsidRPr="00745333">
        <w:rPr>
          <w:rFonts w:ascii="Times New Roman" w:eastAsiaTheme="minorEastAsia" w:hAnsi="Times New Roman" w:cs="Times New Roman"/>
          <w:sz w:val="24"/>
          <w:szCs w:val="24"/>
        </w:rPr>
        <w:t>in error correction form as follows:</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496"/>
      </w:tblGrid>
      <w:tr w:rsidR="00EA5D7F" w14:paraId="2C0CE970" w14:textId="77777777" w:rsidTr="00EA5D7F">
        <w:tc>
          <w:tcPr>
            <w:tcW w:w="4733" w:type="pct"/>
          </w:tcPr>
          <w:p w14:paraId="661938D4" w14:textId="6BCE30EA" w:rsidR="00EA5D7F" w:rsidRPr="004B07E4" w:rsidRDefault="00000000" w:rsidP="00536D6A">
            <w:pPr>
              <w:spacing w:line="360" w:lineRule="auto"/>
              <w:jc w:val="both"/>
              <w:rPr>
                <w:rFonts w:ascii="Times New Roman" w:eastAsiaTheme="minorEastAsia" w:hAnsi="Times New Roman" w:cs="Times New Roman"/>
                <w:sz w:val="24"/>
                <w:szCs w:val="24"/>
                <w:highlight w:val="yellow"/>
              </w:rPr>
            </w:pPr>
            <m:oMath>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m:t>
                  </m:r>
                  <m:r>
                    <m:rPr>
                      <m:sty m:val="p"/>
                    </m:rPr>
                    <w:rPr>
                      <w:rFonts w:ascii="Cambria Math" w:hAnsi="Cambria Math" w:cs="Times New Roman"/>
                      <w:sz w:val="24"/>
                      <w:szCs w:val="24"/>
                      <w:highlight w:val="yellow"/>
                    </w:rPr>
                    <m:t>ƖƞCINT</m:t>
                  </m:r>
                </m:e>
                <m:sub>
                  <m:r>
                    <w:rPr>
                      <w:rFonts w:ascii="Cambria Math" w:hAnsi="Cambria Math" w:cs="Times New Roman"/>
                      <w:sz w:val="24"/>
                      <w:szCs w:val="24"/>
                      <w:highlight w:val="yellow"/>
                    </w:rPr>
                    <m:t>t</m:t>
                  </m:r>
                </m:sub>
              </m:sSub>
              <m:r>
                <w:rPr>
                  <w:rFonts w:ascii="Cambria Math" w:hAnsi="Cambria Math" w:cs="Times New Roman"/>
                  <w:sz w:val="24"/>
                  <w:szCs w:val="24"/>
                  <w:highlight w:val="yellow"/>
                </w:rPr>
                <m:t>=</m:t>
              </m:r>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ct</m:t>
                  </m:r>
                </m:e>
                <m:sub>
                  <m:r>
                    <w:rPr>
                      <w:rFonts w:ascii="Cambria Math" w:hAnsi="Cambria Math" w:cs="Times New Roman"/>
                      <w:sz w:val="24"/>
                      <w:szCs w:val="24"/>
                      <w:highlight w:val="yellow"/>
                    </w:rPr>
                    <m:t>0</m:t>
                  </m:r>
                </m:sub>
              </m:sSub>
              <m:r>
                <w:rPr>
                  <w:rFonts w:ascii="Cambria Math" w:hAnsi="Cambria Math" w:cs="Times New Roman"/>
                  <w:sz w:val="24"/>
                  <w:szCs w:val="24"/>
                  <w:highlight w:val="yellow"/>
                </w:rPr>
                <m:t>+</m:t>
              </m:r>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lr</m:t>
                  </m:r>
                </m:e>
                <m:sub>
                  <m:r>
                    <w:rPr>
                      <w:rFonts w:ascii="Cambria Math" w:hAnsi="Cambria Math" w:cs="Times New Roman"/>
                      <w:sz w:val="24"/>
                      <w:szCs w:val="24"/>
                      <w:highlight w:val="yellow"/>
                    </w:rPr>
                    <m:t>0</m:t>
                  </m:r>
                </m:sub>
              </m:sSub>
              <m:sSub>
                <m:sSubPr>
                  <m:ctrlPr>
                    <w:rPr>
                      <w:rFonts w:ascii="Cambria Math" w:hAnsi="Cambria Math" w:cs="Times New Roman"/>
                      <w:i/>
                      <w:sz w:val="24"/>
                      <w:szCs w:val="24"/>
                      <w:highlight w:val="yellow"/>
                    </w:rPr>
                  </m:ctrlPr>
                </m:sSubPr>
                <m:e>
                  <m:r>
                    <m:rPr>
                      <m:sty m:val="p"/>
                    </m:rPr>
                    <w:rPr>
                      <w:rFonts w:ascii="Cambria Math" w:hAnsi="Cambria Math" w:cs="Times New Roman"/>
                      <w:sz w:val="24"/>
                      <w:szCs w:val="24"/>
                      <w:highlight w:val="yellow"/>
                    </w:rPr>
                    <m:t>ƖƞCINT</m:t>
                  </m:r>
                </m:e>
                <m:sub>
                  <m:r>
                    <w:rPr>
                      <w:rFonts w:ascii="Cambria Math" w:hAnsi="Cambria Math" w:cs="Times New Roman"/>
                      <w:sz w:val="24"/>
                      <w:szCs w:val="24"/>
                      <w:highlight w:val="yellow"/>
                    </w:rPr>
                    <m:t>t-1</m:t>
                  </m:r>
                </m:sub>
              </m:sSub>
              <m:r>
                <w:rPr>
                  <w:rFonts w:ascii="Cambria Math" w:hAnsi="Cambria Math" w:cs="Times New Roman"/>
                  <w:sz w:val="24"/>
                  <w:szCs w:val="24"/>
                  <w:highlight w:val="yellow"/>
                </w:rPr>
                <m:t>+</m:t>
              </m:r>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sr</m:t>
                  </m:r>
                </m:e>
                <m:sub>
                  <m:r>
                    <w:rPr>
                      <w:rFonts w:ascii="Cambria Math" w:hAnsi="Cambria Math" w:cs="Times New Roman"/>
                      <w:sz w:val="24"/>
                      <w:szCs w:val="24"/>
                      <w:highlight w:val="yellow"/>
                    </w:rPr>
                    <m:t>1</m:t>
                  </m:r>
                </m:sub>
              </m:sSub>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m:t>
                  </m:r>
                  <m:r>
                    <m:rPr>
                      <m:sty m:val="p"/>
                    </m:rPr>
                    <w:rPr>
                      <w:rFonts w:ascii="Cambria Math" w:hAnsi="Cambria Math" w:cs="Times New Roman"/>
                      <w:sz w:val="24"/>
                      <w:szCs w:val="24"/>
                      <w:highlight w:val="yellow"/>
                    </w:rPr>
                    <m:t>ƖƞEINT</m:t>
                  </m:r>
                </m:e>
                <m:sub>
                  <m:r>
                    <w:rPr>
                      <w:rFonts w:ascii="Cambria Math" w:hAnsi="Cambria Math" w:cs="Times New Roman"/>
                      <w:sz w:val="24"/>
                      <w:szCs w:val="24"/>
                      <w:highlight w:val="yellow"/>
                    </w:rPr>
                    <m:t>t</m:t>
                  </m:r>
                </m:sub>
              </m:sSub>
              <m:r>
                <w:rPr>
                  <w:rFonts w:ascii="Cambria Math" w:hAnsi="Cambria Math" w:cs="Times New Roman"/>
                  <w:sz w:val="24"/>
                  <w:szCs w:val="24"/>
                  <w:highlight w:val="yellow"/>
                </w:rPr>
                <m:t>+</m:t>
              </m:r>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lr</m:t>
                  </m:r>
                </m:e>
                <m:sub>
                  <m:r>
                    <w:rPr>
                      <w:rFonts w:ascii="Cambria Math" w:hAnsi="Cambria Math" w:cs="Times New Roman"/>
                      <w:sz w:val="24"/>
                      <w:szCs w:val="24"/>
                      <w:highlight w:val="yellow"/>
                    </w:rPr>
                    <m:t>1</m:t>
                  </m:r>
                </m:sub>
              </m:sSub>
              <m:sSub>
                <m:sSubPr>
                  <m:ctrlPr>
                    <w:rPr>
                      <w:rFonts w:ascii="Cambria Math" w:hAnsi="Cambria Math" w:cs="Times New Roman"/>
                      <w:i/>
                      <w:sz w:val="24"/>
                      <w:szCs w:val="24"/>
                      <w:highlight w:val="yellow"/>
                    </w:rPr>
                  </m:ctrlPr>
                </m:sSubPr>
                <m:e>
                  <m:r>
                    <m:rPr>
                      <m:sty m:val="p"/>
                    </m:rPr>
                    <w:rPr>
                      <w:rFonts w:ascii="Cambria Math" w:hAnsi="Cambria Math" w:cs="Times New Roman"/>
                      <w:sz w:val="24"/>
                      <w:szCs w:val="24"/>
                      <w:highlight w:val="yellow"/>
                    </w:rPr>
                    <m:t>ƖƞEINT</m:t>
                  </m:r>
                </m:e>
                <m:sub>
                  <m:r>
                    <w:rPr>
                      <w:rFonts w:ascii="Cambria Math" w:hAnsi="Cambria Math" w:cs="Times New Roman"/>
                      <w:sz w:val="24"/>
                      <w:szCs w:val="24"/>
                      <w:highlight w:val="yellow"/>
                    </w:rPr>
                    <m:t>t-1</m:t>
                  </m:r>
                </m:sub>
              </m:sSub>
              <m:r>
                <w:rPr>
                  <w:rFonts w:ascii="Cambria Math" w:hAnsi="Cambria Math" w:cs="Times New Roman"/>
                  <w:sz w:val="24"/>
                  <w:szCs w:val="24"/>
                  <w:highlight w:val="yellow"/>
                </w:rPr>
                <m:t>+</m:t>
              </m:r>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sr</m:t>
                  </m:r>
                </m:e>
                <m:sub>
                  <m:r>
                    <w:rPr>
                      <w:rFonts w:ascii="Cambria Math" w:hAnsi="Cambria Math" w:cs="Times New Roman"/>
                      <w:sz w:val="24"/>
                      <w:szCs w:val="24"/>
                      <w:highlight w:val="yellow"/>
                    </w:rPr>
                    <m:t>2</m:t>
                  </m:r>
                </m:sub>
              </m:sSub>
              <m:r>
                <w:rPr>
                  <w:rFonts w:ascii="Cambria Math" w:hAnsi="Cambria Math" w:cs="Times New Roman"/>
                  <w:sz w:val="24"/>
                  <w:szCs w:val="24"/>
                  <w:highlight w:val="yellow"/>
                </w:rPr>
                <m:t>∆</m:t>
              </m:r>
              <m:sSub>
                <m:sSubPr>
                  <m:ctrlPr>
                    <w:rPr>
                      <w:rFonts w:ascii="Cambria Math" w:hAnsi="Cambria Math" w:cs="Times New Roman"/>
                      <w:i/>
                      <w:sz w:val="24"/>
                      <w:szCs w:val="24"/>
                      <w:highlight w:val="yellow"/>
                    </w:rPr>
                  </m:ctrlPr>
                </m:sSubPr>
                <m:e>
                  <m:r>
                    <m:rPr>
                      <m:sty m:val="p"/>
                    </m:rPr>
                    <w:rPr>
                      <w:rFonts w:ascii="Cambria Math" w:hAnsi="Cambria Math" w:cs="Times New Roman"/>
                      <w:sz w:val="24"/>
                      <w:szCs w:val="24"/>
                      <w:highlight w:val="yellow"/>
                    </w:rPr>
                    <m:t>ƖƞREC</m:t>
                  </m:r>
                </m:e>
                <m:sub>
                  <m:r>
                    <w:rPr>
                      <w:rFonts w:ascii="Cambria Math" w:hAnsi="Cambria Math" w:cs="Times New Roman"/>
                      <w:sz w:val="24"/>
                      <w:szCs w:val="24"/>
                      <w:highlight w:val="yellow"/>
                    </w:rPr>
                    <m:t>t</m:t>
                  </m:r>
                </m:sub>
              </m:sSub>
              <m:r>
                <w:rPr>
                  <w:rFonts w:ascii="Cambria Math" w:hAnsi="Cambria Math" w:cs="Times New Roman"/>
                  <w:sz w:val="24"/>
                  <w:szCs w:val="24"/>
                  <w:highlight w:val="yellow"/>
                </w:rPr>
                <m:t>+</m:t>
              </m:r>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lr</m:t>
                  </m:r>
                </m:e>
                <m:sub>
                  <m:r>
                    <w:rPr>
                      <w:rFonts w:ascii="Cambria Math" w:hAnsi="Cambria Math" w:cs="Times New Roman"/>
                      <w:sz w:val="24"/>
                      <w:szCs w:val="24"/>
                      <w:highlight w:val="yellow"/>
                    </w:rPr>
                    <m:t>2</m:t>
                  </m:r>
                </m:sub>
              </m:sSub>
              <m:sSub>
                <m:sSubPr>
                  <m:ctrlPr>
                    <w:rPr>
                      <w:rFonts w:ascii="Cambria Math" w:hAnsi="Cambria Math" w:cs="Times New Roman"/>
                      <w:i/>
                      <w:sz w:val="24"/>
                      <w:szCs w:val="24"/>
                      <w:highlight w:val="yellow"/>
                    </w:rPr>
                  </m:ctrlPr>
                </m:sSubPr>
                <m:e>
                  <m:r>
                    <m:rPr>
                      <m:sty m:val="p"/>
                    </m:rPr>
                    <w:rPr>
                      <w:rFonts w:ascii="Cambria Math" w:hAnsi="Cambria Math" w:cs="Times New Roman"/>
                      <w:sz w:val="24"/>
                      <w:szCs w:val="24"/>
                      <w:highlight w:val="yellow"/>
                    </w:rPr>
                    <m:t>ƖƞREC</m:t>
                  </m:r>
                </m:e>
                <m:sub>
                  <m:r>
                    <w:rPr>
                      <w:rFonts w:ascii="Cambria Math" w:hAnsi="Cambria Math" w:cs="Times New Roman"/>
                      <w:sz w:val="24"/>
                      <w:szCs w:val="24"/>
                      <w:highlight w:val="yellow"/>
                    </w:rPr>
                    <m:t>t-1</m:t>
                  </m:r>
                </m:sub>
              </m:sSub>
              <m:r>
                <w:rPr>
                  <w:rFonts w:ascii="Cambria Math" w:hAnsi="Cambria Math" w:cs="Times New Roman"/>
                  <w:sz w:val="24"/>
                  <w:szCs w:val="24"/>
                  <w:highlight w:val="yellow"/>
                </w:rPr>
                <m:t>+</m:t>
              </m:r>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sr</m:t>
                  </m:r>
                </m:e>
                <m:sub>
                  <m:r>
                    <w:rPr>
                      <w:rFonts w:ascii="Cambria Math" w:hAnsi="Cambria Math" w:cs="Times New Roman"/>
                      <w:sz w:val="24"/>
                      <w:szCs w:val="24"/>
                      <w:highlight w:val="yellow"/>
                    </w:rPr>
                    <m:t>3</m:t>
                  </m:r>
                </m:sub>
              </m:sSub>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m:t>
                  </m:r>
                  <m:r>
                    <m:rPr>
                      <m:sty m:val="p"/>
                    </m:rPr>
                    <w:rPr>
                      <w:rFonts w:ascii="Cambria Math" w:hAnsi="Cambria Math" w:cs="Times New Roman"/>
                      <w:sz w:val="24"/>
                      <w:szCs w:val="24"/>
                      <w:highlight w:val="yellow"/>
                    </w:rPr>
                    <m:t>ƖƞNR</m:t>
                  </m:r>
                </m:e>
                <m:sub>
                  <m:r>
                    <w:rPr>
                      <w:rFonts w:ascii="Cambria Math" w:hAnsi="Cambria Math" w:cs="Times New Roman"/>
                      <w:sz w:val="24"/>
                      <w:szCs w:val="24"/>
                      <w:highlight w:val="yellow"/>
                    </w:rPr>
                    <m:t>t</m:t>
                  </m:r>
                </m:sub>
              </m:sSub>
              <m:r>
                <w:rPr>
                  <w:rFonts w:ascii="Cambria Math" w:hAnsi="Cambria Math" w:cs="Times New Roman"/>
                  <w:sz w:val="24"/>
                  <w:szCs w:val="24"/>
                  <w:highlight w:val="yellow"/>
                </w:rPr>
                <m:t>+</m:t>
              </m:r>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lr</m:t>
                  </m:r>
                </m:e>
                <m:sub>
                  <m:r>
                    <w:rPr>
                      <w:rFonts w:ascii="Cambria Math" w:hAnsi="Cambria Math" w:cs="Times New Roman"/>
                      <w:sz w:val="24"/>
                      <w:szCs w:val="24"/>
                      <w:highlight w:val="yellow"/>
                    </w:rPr>
                    <m:t>3</m:t>
                  </m:r>
                </m:sub>
              </m:sSub>
              <m:sSub>
                <m:sSubPr>
                  <m:ctrlPr>
                    <w:rPr>
                      <w:rFonts w:ascii="Cambria Math" w:hAnsi="Cambria Math" w:cs="Times New Roman"/>
                      <w:i/>
                      <w:sz w:val="24"/>
                      <w:szCs w:val="24"/>
                      <w:highlight w:val="yellow"/>
                    </w:rPr>
                  </m:ctrlPr>
                </m:sSubPr>
                <m:e>
                  <m:r>
                    <m:rPr>
                      <m:sty m:val="p"/>
                    </m:rPr>
                    <w:rPr>
                      <w:rFonts w:ascii="Cambria Math" w:hAnsi="Cambria Math" w:cs="Times New Roman"/>
                      <w:sz w:val="24"/>
                      <w:szCs w:val="24"/>
                      <w:highlight w:val="yellow"/>
                    </w:rPr>
                    <m:t>ƖƞNR</m:t>
                  </m:r>
                </m:e>
                <m:sub>
                  <m:r>
                    <w:rPr>
                      <w:rFonts w:ascii="Cambria Math" w:hAnsi="Cambria Math" w:cs="Times New Roman"/>
                      <w:sz w:val="24"/>
                      <w:szCs w:val="24"/>
                      <w:highlight w:val="yellow"/>
                    </w:rPr>
                    <m:t>t-1</m:t>
                  </m:r>
                </m:sub>
              </m:sSub>
              <m:r>
                <w:rPr>
                  <w:rFonts w:ascii="Cambria Math" w:hAnsi="Cambria Math" w:cs="Times New Roman"/>
                  <w:sz w:val="24"/>
                  <w:szCs w:val="24"/>
                  <w:highlight w:val="yellow"/>
                </w:rPr>
                <m:t>+</m:t>
              </m:r>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sr</m:t>
                  </m:r>
                </m:e>
                <m:sub>
                  <m:r>
                    <w:rPr>
                      <w:rFonts w:ascii="Cambria Math" w:hAnsi="Cambria Math" w:cs="Times New Roman"/>
                      <w:sz w:val="24"/>
                      <w:szCs w:val="24"/>
                      <w:highlight w:val="yellow"/>
                    </w:rPr>
                    <m:t>4</m:t>
                  </m:r>
                </m:sub>
              </m:sSub>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m:t>
                  </m:r>
                  <m:r>
                    <m:rPr>
                      <m:sty m:val="p"/>
                    </m:rPr>
                    <w:rPr>
                      <w:rFonts w:ascii="Cambria Math" w:hAnsi="Cambria Math" w:cs="Times New Roman"/>
                      <w:sz w:val="24"/>
                      <w:szCs w:val="24"/>
                      <w:highlight w:val="yellow"/>
                    </w:rPr>
                    <m:t>ƖƞEG</m:t>
                  </m:r>
                </m:e>
                <m:sub>
                  <m:r>
                    <w:rPr>
                      <w:rFonts w:ascii="Cambria Math" w:hAnsi="Cambria Math" w:cs="Times New Roman"/>
                      <w:sz w:val="24"/>
                      <w:szCs w:val="24"/>
                      <w:highlight w:val="yellow"/>
                    </w:rPr>
                    <m:t>t</m:t>
                  </m:r>
                </m:sub>
              </m:sSub>
              <m:r>
                <w:rPr>
                  <w:rFonts w:ascii="Cambria Math" w:hAnsi="Cambria Math" w:cs="Times New Roman"/>
                  <w:sz w:val="24"/>
                  <w:szCs w:val="24"/>
                  <w:highlight w:val="yellow"/>
                </w:rPr>
                <m:t>+</m:t>
              </m:r>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lr</m:t>
                  </m:r>
                </m:e>
                <m:sub>
                  <m:r>
                    <w:rPr>
                      <w:rFonts w:ascii="Cambria Math" w:hAnsi="Cambria Math" w:cs="Times New Roman"/>
                      <w:sz w:val="24"/>
                      <w:szCs w:val="24"/>
                      <w:highlight w:val="yellow"/>
                    </w:rPr>
                    <m:t>4</m:t>
                  </m:r>
                </m:sub>
              </m:sSub>
              <m:sSub>
                <m:sSubPr>
                  <m:ctrlPr>
                    <w:rPr>
                      <w:rFonts w:ascii="Cambria Math" w:hAnsi="Cambria Math" w:cs="Times New Roman"/>
                      <w:i/>
                      <w:sz w:val="24"/>
                      <w:szCs w:val="24"/>
                      <w:highlight w:val="yellow"/>
                    </w:rPr>
                  </m:ctrlPr>
                </m:sSubPr>
                <m:e>
                  <m:r>
                    <m:rPr>
                      <m:sty m:val="p"/>
                    </m:rPr>
                    <w:rPr>
                      <w:rFonts w:ascii="Cambria Math" w:hAnsi="Cambria Math" w:cs="Times New Roman"/>
                      <w:sz w:val="24"/>
                      <w:szCs w:val="24"/>
                      <w:highlight w:val="yellow"/>
                    </w:rPr>
                    <m:t>ƖƞEG</m:t>
                  </m:r>
                </m:e>
                <m:sub>
                  <m:r>
                    <w:rPr>
                      <w:rFonts w:ascii="Cambria Math" w:hAnsi="Cambria Math" w:cs="Times New Roman"/>
                      <w:sz w:val="24"/>
                      <w:szCs w:val="24"/>
                      <w:highlight w:val="yellow"/>
                    </w:rPr>
                    <m:t>t-1</m:t>
                  </m:r>
                </m:sub>
              </m:sSub>
              <m:r>
                <w:rPr>
                  <w:rFonts w:ascii="Cambria Math" w:hAnsi="Cambria Math" w:cs="Times New Roman"/>
                  <w:sz w:val="24"/>
                  <w:szCs w:val="24"/>
                  <w:highlight w:val="yellow"/>
                </w:rPr>
                <m:t xml:space="preserve">+ </m:t>
              </m:r>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m:t>
                  </m:r>
                </m:e>
                <m:sub>
                  <m:r>
                    <w:rPr>
                      <w:rFonts w:ascii="Cambria Math" w:hAnsi="Cambria Math" w:cs="Times New Roman"/>
                      <w:sz w:val="24"/>
                      <w:szCs w:val="24"/>
                      <w:highlight w:val="yellow"/>
                    </w:rPr>
                    <m:t>t</m:t>
                  </m:r>
                </m:sub>
              </m:sSub>
            </m:oMath>
            <w:r w:rsidR="00956D3C" w:rsidRPr="004B07E4">
              <w:rPr>
                <w:rFonts w:ascii="Times New Roman" w:eastAsiaTheme="minorEastAsia" w:hAnsi="Times New Roman" w:cs="Times New Roman"/>
                <w:sz w:val="24"/>
                <w:szCs w:val="24"/>
                <w:highlight w:val="yellow"/>
              </w:rPr>
              <w:t xml:space="preserve"> </w:t>
            </w:r>
          </w:p>
        </w:tc>
        <w:tc>
          <w:tcPr>
            <w:tcW w:w="267" w:type="pct"/>
          </w:tcPr>
          <w:p w14:paraId="70A604A4" w14:textId="77777777" w:rsidR="00EA5D7F" w:rsidRDefault="00EA5D7F" w:rsidP="00976496">
            <w:pPr>
              <w:spacing w:line="360" w:lineRule="auto"/>
              <w:jc w:val="right"/>
              <w:rPr>
                <w:rFonts w:ascii="Times New Roman" w:eastAsiaTheme="minorEastAsia" w:hAnsi="Times New Roman" w:cs="Times New Roman"/>
                <w:sz w:val="24"/>
                <w:szCs w:val="24"/>
              </w:rPr>
            </w:pPr>
            <w:r w:rsidRPr="004B07E4">
              <w:rPr>
                <w:rFonts w:ascii="Times New Roman" w:eastAsiaTheme="minorEastAsia" w:hAnsi="Times New Roman" w:cs="Times New Roman"/>
                <w:sz w:val="24"/>
                <w:szCs w:val="24"/>
                <w:highlight w:val="yellow"/>
              </w:rPr>
              <w:t>(2)</w:t>
            </w:r>
          </w:p>
        </w:tc>
      </w:tr>
    </w:tbl>
    <w:p w14:paraId="066429DC" w14:textId="5F75DB74" w:rsidR="0022308D" w:rsidRPr="0030038D" w:rsidRDefault="00B07481" w:rsidP="00E72B46">
      <w:pPr>
        <w:spacing w:after="120" w:line="360" w:lineRule="auto"/>
        <w:jc w:val="both"/>
        <w:rPr>
          <w:rFonts w:ascii="Times New Roman" w:eastAsiaTheme="minorEastAsia" w:hAnsi="Times New Roman" w:cs="Times New Roman"/>
          <w:sz w:val="24"/>
          <w:szCs w:val="24"/>
          <w:highlight w:val="yellow"/>
        </w:rPr>
      </w:pPr>
      <w:r>
        <w:rPr>
          <w:rFonts w:ascii="Times New Roman" w:eastAsiaTheme="minorEastAsia" w:hAnsi="Times New Roman" w:cs="Times New Roman"/>
          <w:sz w:val="24"/>
          <w:szCs w:val="24"/>
        </w:rPr>
        <w:t>w</w:t>
      </w:r>
      <w:r w:rsidR="000B66AE" w:rsidRPr="000B66AE">
        <w:rPr>
          <w:rFonts w:ascii="Times New Roman" w:eastAsiaTheme="minorEastAsia" w:hAnsi="Times New Roman" w:cs="Times New Roman"/>
          <w:sz w:val="24"/>
          <w:szCs w:val="24"/>
        </w:rPr>
        <w:t xml:space="preserve">here </w:t>
      </w:r>
      <m:oMath>
        <m:r>
          <w:rPr>
            <w:rFonts w:ascii="Cambria Math" w:hAnsi="Cambria Math" w:cs="Times New Roman"/>
            <w:sz w:val="24"/>
            <w:szCs w:val="24"/>
          </w:rPr>
          <m:t>∆</m:t>
        </m:r>
      </m:oMath>
      <w:r w:rsidR="001E5C19">
        <w:rPr>
          <w:rFonts w:ascii="Times New Roman" w:eastAsiaTheme="minorEastAsia" w:hAnsi="Times New Roman" w:cs="Times New Roman"/>
          <w:sz w:val="24"/>
          <w:szCs w:val="24"/>
        </w:rPr>
        <w:t xml:space="preserve"> depicts </w:t>
      </w:r>
      <w:r w:rsidR="00507947" w:rsidRPr="000B66AE">
        <w:rPr>
          <w:rFonts w:ascii="Times New Roman" w:eastAsiaTheme="minorEastAsia" w:hAnsi="Times New Roman" w:cs="Times New Roman"/>
          <w:sz w:val="24"/>
          <w:szCs w:val="24"/>
        </w:rPr>
        <w:t xml:space="preserve">the first difference </w:t>
      </w:r>
      <w:r w:rsidR="000B66AE" w:rsidRPr="000B66AE">
        <w:rPr>
          <w:rFonts w:ascii="Times New Roman" w:eastAsiaTheme="minorEastAsia" w:hAnsi="Times New Roman" w:cs="Times New Roman"/>
          <w:sz w:val="24"/>
          <w:szCs w:val="24"/>
        </w:rPr>
        <w:t>operator</w:t>
      </w:r>
      <w:r w:rsidR="00507947" w:rsidRPr="000B66AE">
        <w:rPr>
          <w:rFonts w:ascii="Times New Roman" w:eastAsiaTheme="minorEastAsia" w:hAnsi="Times New Roman" w:cs="Times New Roman"/>
          <w:sz w:val="24"/>
          <w:szCs w:val="24"/>
        </w:rPr>
        <w:t>,</w:t>
      </w:r>
      <w:r w:rsidR="001E5C19">
        <w:rPr>
          <w:rFonts w:ascii="Times New Roman" w:eastAsiaTheme="minorEastAsia" w:hAnsi="Times New Roman" w:cs="Times New Roman"/>
          <w:sz w:val="24"/>
          <w:szCs w:val="24"/>
        </w:rPr>
        <w:t xml:space="preserve"> </w:t>
      </w:r>
      <m:oMath>
        <m:r>
          <m:rPr>
            <m:scr m:val="monospace"/>
          </m:rPr>
          <w:rPr>
            <w:rFonts w:ascii="Cambria Math" w:hAnsi="Cambria Math" w:cs="Times New Roman"/>
          </w:rPr>
          <m:t>ct</m:t>
        </m:r>
      </m:oMath>
      <w:r w:rsidR="00B83110" w:rsidRPr="000B66AE">
        <w:rPr>
          <w:rFonts w:ascii="Times New Roman" w:eastAsiaTheme="minorEastAsia" w:hAnsi="Times New Roman" w:cs="Times New Roman"/>
          <w:sz w:val="24"/>
          <w:szCs w:val="24"/>
        </w:rPr>
        <w:t xml:space="preserve"> </w:t>
      </w:r>
      <w:r w:rsidR="001E5C19">
        <w:rPr>
          <w:rFonts w:ascii="Times New Roman" w:eastAsiaTheme="minorEastAsia" w:hAnsi="Times New Roman" w:cs="Times New Roman"/>
          <w:sz w:val="24"/>
          <w:szCs w:val="24"/>
        </w:rPr>
        <w:t xml:space="preserve">is </w:t>
      </w:r>
      <w:r w:rsidR="00507947" w:rsidRPr="000B66AE">
        <w:rPr>
          <w:rFonts w:ascii="Times New Roman" w:eastAsiaTheme="minorEastAsia" w:hAnsi="Times New Roman" w:cs="Times New Roman"/>
          <w:sz w:val="24"/>
          <w:szCs w:val="24"/>
        </w:rPr>
        <w:t>the constant term of the estimation</w:t>
      </w:r>
      <w:r w:rsidR="001E5C19">
        <w:rPr>
          <w:rFonts w:ascii="Times New Roman" w:eastAsiaTheme="minorEastAsia" w:hAnsi="Times New Roman" w:cs="Times New Roman"/>
          <w:sz w:val="24"/>
          <w:szCs w:val="24"/>
        </w:rPr>
        <w:t xml:space="preserve">, </w:t>
      </w:r>
      <m:oMath>
        <m:sSub>
          <m:sSubPr>
            <m:ctrlPr>
              <w:rPr>
                <w:rFonts w:ascii="Cambria Math" w:hAnsi="Cambria Math" w:cs="Times New Roman"/>
                <w:i/>
                <w:highlight w:val="yellow"/>
              </w:rPr>
            </m:ctrlPr>
          </m:sSubPr>
          <m:e>
            <m:r>
              <m:rPr>
                <m:scr m:val="monospace"/>
              </m:rPr>
              <w:rPr>
                <w:rFonts w:ascii="Cambria Math" w:hAnsi="Cambria Math" w:cs="Times New Roman"/>
                <w:sz w:val="24"/>
                <w:szCs w:val="24"/>
                <w:highlight w:val="yellow"/>
              </w:rPr>
              <m:t>lr</m:t>
            </m:r>
          </m:e>
          <m:sub>
            <m:r>
              <w:rPr>
                <w:rFonts w:ascii="Cambria Math" w:hAnsi="Cambria Math" w:cs="Times New Roman"/>
                <w:highlight w:val="yellow"/>
              </w:rPr>
              <m:t>0</m:t>
            </m:r>
          </m:sub>
        </m:sSub>
      </m:oMath>
      <w:r w:rsidR="001E5C19">
        <w:rPr>
          <w:rFonts w:ascii="Times New Roman" w:eastAsiaTheme="minorEastAsia" w:hAnsi="Times New Roman" w:cs="Times New Roman"/>
        </w:rPr>
        <w:t xml:space="preserve"> </w:t>
      </w:r>
      <w:r w:rsidR="001E5C19" w:rsidRPr="001E5C19">
        <w:rPr>
          <w:rFonts w:ascii="Times New Roman" w:eastAsiaTheme="minorEastAsia" w:hAnsi="Times New Roman" w:cs="Times New Roman"/>
          <w:sz w:val="24"/>
          <w:szCs w:val="24"/>
        </w:rPr>
        <w:t xml:space="preserve">represents </w:t>
      </w:r>
      <w:r w:rsidR="001E5C19">
        <w:rPr>
          <w:rFonts w:ascii="Times New Roman" w:eastAsiaTheme="minorEastAsia" w:hAnsi="Times New Roman" w:cs="Times New Roman"/>
          <w:sz w:val="24"/>
          <w:szCs w:val="24"/>
        </w:rPr>
        <w:t>the coefficien</w:t>
      </w:r>
      <w:r>
        <w:rPr>
          <w:rFonts w:ascii="Times New Roman" w:eastAsiaTheme="minorEastAsia" w:hAnsi="Times New Roman" w:cs="Times New Roman"/>
          <w:sz w:val="24"/>
          <w:szCs w:val="24"/>
        </w:rPr>
        <w:t xml:space="preserve">t of the error correction term, </w:t>
      </w:r>
      <w:r w:rsidR="00211646">
        <w:rPr>
          <w:rFonts w:ascii="Times New Roman" w:eastAsiaTheme="minorEastAsia" w:hAnsi="Times New Roman" w:cs="Times New Roman"/>
          <w:sz w:val="24"/>
          <w:szCs w:val="24"/>
        </w:rPr>
        <w:t>and</w:t>
      </w:r>
      <w:r w:rsidR="00507947">
        <w:rPr>
          <w:rFonts w:ascii="Times New Roman" w:eastAsiaTheme="minorEastAsia" w:hAnsi="Times New Roman" w:cs="Times New Roman"/>
          <w:sz w:val="24"/>
          <w:szCs w:val="24"/>
        </w:rPr>
        <w:t xml:space="preserve"> </w:t>
      </w:r>
      <m:oMath>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t</m:t>
            </m:r>
          </m:sub>
        </m:sSub>
      </m:oMath>
      <w:r w:rsidR="001E5C19">
        <w:rPr>
          <w:rFonts w:ascii="Times New Roman" w:eastAsiaTheme="minorEastAsia" w:hAnsi="Times New Roman" w:cs="Times New Roman"/>
        </w:rPr>
        <w:t xml:space="preserve"> shows </w:t>
      </w:r>
      <w:r w:rsidR="00507947">
        <w:rPr>
          <w:rFonts w:ascii="Times New Roman" w:eastAsiaTheme="minorEastAsia" w:hAnsi="Times New Roman" w:cs="Times New Roman"/>
          <w:sz w:val="24"/>
          <w:szCs w:val="24"/>
        </w:rPr>
        <w:t xml:space="preserve">the </w:t>
      </w:r>
      <w:r w:rsidR="00507947" w:rsidRPr="009C6743">
        <w:rPr>
          <w:rFonts w:ascii="Times New Roman" w:eastAsiaTheme="minorEastAsia" w:hAnsi="Times New Roman" w:cs="Times New Roman"/>
          <w:sz w:val="24"/>
          <w:szCs w:val="24"/>
        </w:rPr>
        <w:t xml:space="preserve">error term of </w:t>
      </w:r>
      <w:r w:rsidR="00507947">
        <w:rPr>
          <w:rFonts w:ascii="Times New Roman" w:eastAsiaTheme="minorEastAsia" w:hAnsi="Times New Roman" w:cs="Times New Roman"/>
          <w:sz w:val="24"/>
          <w:szCs w:val="24"/>
        </w:rPr>
        <w:t xml:space="preserve">the </w:t>
      </w:r>
      <w:r w:rsidR="00F7512D">
        <w:rPr>
          <w:rFonts w:ascii="Times New Roman" w:eastAsiaTheme="minorEastAsia" w:hAnsi="Times New Roman" w:cs="Times New Roman"/>
          <w:sz w:val="24"/>
          <w:szCs w:val="24"/>
        </w:rPr>
        <w:t xml:space="preserve">model. </w:t>
      </w:r>
      <w:r w:rsidR="001E5C19">
        <w:rPr>
          <w:rFonts w:ascii="Times New Roman" w:eastAsiaTheme="minorEastAsia" w:hAnsi="Times New Roman" w:cs="Times New Roman"/>
          <w:sz w:val="24"/>
          <w:szCs w:val="24"/>
        </w:rPr>
        <w:t>Moreover, the short- and long-</w:t>
      </w:r>
      <w:r w:rsidR="001E5C19" w:rsidRPr="009C6743">
        <w:rPr>
          <w:rFonts w:ascii="Times New Roman" w:eastAsiaTheme="minorEastAsia" w:hAnsi="Times New Roman" w:cs="Times New Roman"/>
          <w:sz w:val="24"/>
          <w:szCs w:val="24"/>
        </w:rPr>
        <w:t>run coefficient</w:t>
      </w:r>
      <w:r w:rsidR="001E5C19">
        <w:rPr>
          <w:rFonts w:ascii="Times New Roman" w:eastAsiaTheme="minorEastAsia" w:hAnsi="Times New Roman" w:cs="Times New Roman"/>
          <w:sz w:val="24"/>
          <w:szCs w:val="24"/>
        </w:rPr>
        <w:t xml:space="preserve">s of the predictor variables are denoted by </w:t>
      </w:r>
      <m:oMath>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sr</m:t>
            </m:r>
          </m:e>
          <m:sub>
            <m:r>
              <w:rPr>
                <w:rFonts w:ascii="Cambria Math" w:hAnsi="Cambria Math" w:cs="Times New Roman"/>
                <w:sz w:val="24"/>
                <w:szCs w:val="24"/>
                <w:highlight w:val="yellow"/>
              </w:rPr>
              <m:t>1</m:t>
            </m:r>
          </m:sub>
        </m:sSub>
      </m:oMath>
      <w:r w:rsidR="00B13E52" w:rsidRPr="00A176AD">
        <w:rPr>
          <w:rFonts w:ascii="Times New Roman" w:eastAsiaTheme="minorEastAsia" w:hAnsi="Times New Roman" w:cs="Times New Roman"/>
          <w:sz w:val="24"/>
          <w:szCs w:val="24"/>
          <w:highlight w:val="yellow"/>
        </w:rPr>
        <w:t xml:space="preserve"> to </w:t>
      </w:r>
      <m:oMath>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sr</m:t>
            </m:r>
          </m:e>
          <m:sub>
            <m:r>
              <w:rPr>
                <w:rFonts w:ascii="Cambria Math" w:hAnsi="Cambria Math" w:cs="Times New Roman"/>
                <w:sz w:val="24"/>
                <w:szCs w:val="24"/>
                <w:highlight w:val="yellow"/>
              </w:rPr>
              <m:t>4</m:t>
            </m:r>
          </m:sub>
        </m:sSub>
      </m:oMath>
      <w:r w:rsidR="00A176AD" w:rsidRPr="00A176AD">
        <w:rPr>
          <w:rFonts w:ascii="Times New Roman" w:eastAsiaTheme="minorEastAsia" w:hAnsi="Times New Roman" w:cs="Times New Roman"/>
          <w:sz w:val="24"/>
          <w:szCs w:val="24"/>
          <w:highlight w:val="yellow"/>
        </w:rPr>
        <w:t xml:space="preserve"> </w:t>
      </w:r>
      <w:r w:rsidR="00B13E52" w:rsidRPr="00A176AD">
        <w:rPr>
          <w:rFonts w:ascii="Times New Roman" w:eastAsiaTheme="minorEastAsia" w:hAnsi="Times New Roman" w:cs="Times New Roman"/>
          <w:sz w:val="24"/>
          <w:szCs w:val="24"/>
          <w:highlight w:val="yellow"/>
        </w:rPr>
        <w:t>and</w:t>
      </w:r>
      <w:r w:rsidR="001E5C19" w:rsidRPr="00A176AD">
        <w:rPr>
          <w:rFonts w:ascii="Times New Roman" w:eastAsiaTheme="minorEastAsia" w:hAnsi="Times New Roman" w:cs="Times New Roman"/>
          <w:sz w:val="24"/>
          <w:szCs w:val="24"/>
          <w:highlight w:val="yellow"/>
        </w:rPr>
        <w:t xml:space="preserve"> </w:t>
      </w:r>
      <m:oMath>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lr</m:t>
            </m:r>
          </m:e>
          <m:sub>
            <m:r>
              <w:rPr>
                <w:rFonts w:ascii="Cambria Math" w:hAnsi="Cambria Math" w:cs="Times New Roman"/>
                <w:sz w:val="24"/>
                <w:szCs w:val="24"/>
                <w:highlight w:val="yellow"/>
              </w:rPr>
              <m:t>1</m:t>
            </m:r>
          </m:sub>
        </m:sSub>
      </m:oMath>
      <w:r w:rsidR="00B13E52" w:rsidRPr="00A176AD">
        <w:rPr>
          <w:rFonts w:ascii="Times New Roman" w:eastAsiaTheme="minorEastAsia" w:hAnsi="Times New Roman" w:cs="Times New Roman"/>
          <w:sz w:val="24"/>
          <w:szCs w:val="24"/>
          <w:highlight w:val="yellow"/>
        </w:rPr>
        <w:t xml:space="preserve"> to </w:t>
      </w:r>
      <m:oMath>
        <m:sSub>
          <m:sSubPr>
            <m:ctrlPr>
              <w:rPr>
                <w:rFonts w:ascii="Cambria Math" w:hAnsi="Cambria Math" w:cs="Times New Roman"/>
                <w:i/>
                <w:sz w:val="24"/>
                <w:szCs w:val="24"/>
                <w:highlight w:val="yellow"/>
              </w:rPr>
            </m:ctrlPr>
          </m:sSubPr>
          <m:e>
            <m:r>
              <m:rPr>
                <m:scr m:val="monospace"/>
              </m:rPr>
              <w:rPr>
                <w:rFonts w:ascii="Cambria Math" w:hAnsi="Cambria Math" w:cs="Times New Roman"/>
                <w:sz w:val="24"/>
                <w:szCs w:val="24"/>
                <w:highlight w:val="yellow"/>
              </w:rPr>
              <m:t>lr</m:t>
            </m:r>
          </m:e>
          <m:sub>
            <m:r>
              <w:rPr>
                <w:rFonts w:ascii="Cambria Math" w:hAnsi="Cambria Math" w:cs="Times New Roman"/>
                <w:sz w:val="24"/>
                <w:szCs w:val="24"/>
                <w:highlight w:val="yellow"/>
              </w:rPr>
              <m:t>4</m:t>
            </m:r>
          </m:sub>
        </m:sSub>
      </m:oMath>
      <w:r w:rsidR="00B13E52">
        <w:rPr>
          <w:rFonts w:ascii="Times New Roman" w:eastAsiaTheme="minorEastAsia" w:hAnsi="Times New Roman" w:cs="Times New Roman"/>
          <w:sz w:val="24"/>
          <w:szCs w:val="24"/>
        </w:rPr>
        <w:t xml:space="preserve"> </w:t>
      </w:r>
      <w:r w:rsidR="001E5C19">
        <w:rPr>
          <w:rFonts w:ascii="Times New Roman" w:eastAsiaTheme="minorEastAsia" w:hAnsi="Times New Roman" w:cs="Times New Roman"/>
          <w:sz w:val="24"/>
          <w:szCs w:val="24"/>
        </w:rPr>
        <w:t>respectively</w:t>
      </w:r>
      <w:r w:rsidR="001E5C19" w:rsidRPr="0030038D">
        <w:rPr>
          <w:rFonts w:ascii="Times New Roman" w:eastAsiaTheme="minorEastAsia" w:hAnsi="Times New Roman" w:cs="Times New Roman"/>
          <w:sz w:val="24"/>
          <w:szCs w:val="24"/>
          <w:highlight w:val="yellow"/>
        </w:rPr>
        <w:t>.</w:t>
      </w:r>
      <w:r w:rsidR="0030038D" w:rsidRPr="0030038D">
        <w:rPr>
          <w:rFonts w:ascii="Times New Roman" w:eastAsiaTheme="minorEastAsia" w:hAnsi="Times New Roman" w:cs="Times New Roman"/>
          <w:sz w:val="24"/>
          <w:szCs w:val="24"/>
          <w:highlight w:val="yellow"/>
        </w:rPr>
        <w:t xml:space="preserve"> The stepwise illustration of the</w:t>
      </w:r>
      <w:r w:rsidR="0030038D">
        <w:rPr>
          <w:rFonts w:ascii="Times New Roman" w:eastAsiaTheme="minorEastAsia" w:hAnsi="Times New Roman" w:cs="Times New Roman"/>
          <w:sz w:val="24"/>
          <w:szCs w:val="24"/>
          <w:highlight w:val="yellow"/>
        </w:rPr>
        <w:t xml:space="preserve"> method is not provided here to safe space and because it is already widely covered in the literature.</w:t>
      </w:r>
      <w:r w:rsidR="0030038D" w:rsidRPr="0030038D">
        <w:rPr>
          <w:rFonts w:ascii="Times New Roman" w:eastAsiaTheme="minorEastAsia" w:hAnsi="Times New Roman" w:cs="Times New Roman"/>
          <w:sz w:val="24"/>
          <w:szCs w:val="24"/>
          <w:highlight w:val="yellow"/>
        </w:rPr>
        <w:t xml:space="preserve">  </w:t>
      </w:r>
    </w:p>
    <w:p w14:paraId="06C3A0D3" w14:textId="3EE2C82D" w:rsidR="003A2F7E" w:rsidRPr="00C41EEB" w:rsidRDefault="00D977CD" w:rsidP="0098740A">
      <w:pPr>
        <w:spacing w:before="240" w:after="0" w:line="360" w:lineRule="auto"/>
        <w:jc w:val="both"/>
        <w:rPr>
          <w:rFonts w:ascii="Times New Roman" w:hAnsi="Times New Roman" w:cs="Times New Roman"/>
          <w:b/>
          <w:sz w:val="24"/>
          <w:szCs w:val="24"/>
        </w:rPr>
      </w:pPr>
      <w:r w:rsidRPr="0030038D">
        <w:rPr>
          <w:rFonts w:ascii="Times New Roman" w:hAnsi="Times New Roman" w:cs="Times New Roman"/>
          <w:b/>
          <w:sz w:val="24"/>
          <w:szCs w:val="24"/>
          <w:highlight w:val="yellow"/>
        </w:rPr>
        <w:t>3</w:t>
      </w:r>
      <w:r w:rsidR="00085E26">
        <w:rPr>
          <w:rFonts w:ascii="Times New Roman" w:hAnsi="Times New Roman" w:cs="Times New Roman"/>
          <w:b/>
          <w:sz w:val="24"/>
          <w:szCs w:val="24"/>
        </w:rPr>
        <w:t xml:space="preserve">. </w:t>
      </w:r>
      <w:r w:rsidR="003A2F7E" w:rsidRPr="00C41EEB">
        <w:rPr>
          <w:rFonts w:ascii="Times New Roman" w:hAnsi="Times New Roman" w:cs="Times New Roman"/>
          <w:b/>
          <w:sz w:val="24"/>
          <w:szCs w:val="24"/>
        </w:rPr>
        <w:t xml:space="preserve">Empirical </w:t>
      </w:r>
      <w:r w:rsidR="00EB5CD5">
        <w:rPr>
          <w:rFonts w:ascii="Times New Roman" w:hAnsi="Times New Roman" w:cs="Times New Roman"/>
          <w:b/>
          <w:sz w:val="24"/>
          <w:szCs w:val="24"/>
        </w:rPr>
        <w:t>r</w:t>
      </w:r>
      <w:r w:rsidR="003A2F7E" w:rsidRPr="00C41EEB">
        <w:rPr>
          <w:rFonts w:ascii="Times New Roman" w:hAnsi="Times New Roman" w:cs="Times New Roman"/>
          <w:b/>
          <w:sz w:val="24"/>
          <w:szCs w:val="24"/>
        </w:rPr>
        <w:t>esults</w:t>
      </w:r>
    </w:p>
    <w:p w14:paraId="19FD8098" w14:textId="55C6D7F0" w:rsidR="00B40B8F" w:rsidRPr="00B40B8F" w:rsidRDefault="00D977CD" w:rsidP="0098740A">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B40B8F" w:rsidRPr="00B40B8F">
        <w:rPr>
          <w:rFonts w:ascii="Times New Roman" w:eastAsiaTheme="minorEastAsia" w:hAnsi="Times New Roman" w:cs="Times New Roman"/>
          <w:b/>
          <w:sz w:val="24"/>
          <w:szCs w:val="24"/>
        </w:rPr>
        <w:t>.1. Unit root tests</w:t>
      </w:r>
    </w:p>
    <w:p w14:paraId="2D3AF4B4" w14:textId="156A4894" w:rsidR="00C772AE" w:rsidRDefault="00A76DC0" w:rsidP="00E72B46">
      <w:pPr>
        <w:spacing w:after="120" w:line="360" w:lineRule="auto"/>
        <w:jc w:val="both"/>
        <w:rPr>
          <w:rFonts w:ascii="Times New Roman" w:eastAsiaTheme="minorEastAsia" w:hAnsi="Times New Roman" w:cs="Times New Roman"/>
          <w:sz w:val="24"/>
          <w:szCs w:val="24"/>
        </w:rPr>
      </w:pPr>
      <w:r w:rsidRPr="00A76DC0">
        <w:rPr>
          <w:rFonts w:ascii="Times New Roman" w:eastAsiaTheme="minorEastAsia" w:hAnsi="Times New Roman" w:cs="Times New Roman"/>
          <w:sz w:val="24"/>
          <w:szCs w:val="24"/>
        </w:rPr>
        <w:t xml:space="preserve">The DSARDL approach needs to be performed with data stationarity at level, i.e., I(0), and/or first difference, i.e., I(1), (Abbasi et al., 2021). In this context, the empirical analysis of this study starts with assessing the stationary level of the study variables by utilizing two well-known unit root tests, namely </w:t>
      </w:r>
      <w:bookmarkStart w:id="3" w:name="_Hlk118210112"/>
      <w:r w:rsidRPr="00A76DC0">
        <w:rPr>
          <w:rFonts w:ascii="Times New Roman" w:eastAsiaTheme="minorEastAsia" w:hAnsi="Times New Roman" w:cs="Times New Roman"/>
          <w:sz w:val="24"/>
          <w:szCs w:val="24"/>
        </w:rPr>
        <w:t>Augmented Dickey-Fuller (ADF) and Phillips-Perron (PP</w:t>
      </w:r>
      <w:bookmarkEnd w:id="3"/>
      <w:r w:rsidRPr="00A76DC0">
        <w:rPr>
          <w:rFonts w:ascii="Times New Roman" w:eastAsiaTheme="minorEastAsia" w:hAnsi="Times New Roman" w:cs="Times New Roman"/>
          <w:sz w:val="24"/>
          <w:szCs w:val="24"/>
        </w:rPr>
        <w:t>). The results of ADF and PP unit ro</w:t>
      </w:r>
      <w:r w:rsidR="00735399">
        <w:rPr>
          <w:rFonts w:ascii="Times New Roman" w:eastAsiaTheme="minorEastAsia" w:hAnsi="Times New Roman" w:cs="Times New Roman"/>
          <w:sz w:val="24"/>
          <w:szCs w:val="24"/>
        </w:rPr>
        <w:t xml:space="preserve">ot tests are reported in </w:t>
      </w:r>
      <w:r w:rsidR="00735399" w:rsidRPr="00735399">
        <w:rPr>
          <w:rFonts w:ascii="Times New Roman" w:eastAsiaTheme="minorEastAsia" w:hAnsi="Times New Roman" w:cs="Times New Roman"/>
          <w:sz w:val="24"/>
          <w:szCs w:val="24"/>
          <w:highlight w:val="yellow"/>
        </w:rPr>
        <w:t>Table 3</w:t>
      </w:r>
      <w:r w:rsidRPr="00A76DC0">
        <w:rPr>
          <w:rFonts w:ascii="Times New Roman" w:eastAsiaTheme="minorEastAsia" w:hAnsi="Times New Roman" w:cs="Times New Roman"/>
          <w:sz w:val="24"/>
          <w:szCs w:val="24"/>
        </w:rPr>
        <w:t>. Both unit root test results divulge that the null hypothesis of the relevant variables is not stationary at level and can not be rejected at I(0) for all study variables except NR. However, it can be rejected after getting the first difference of the variables. These findings imply that the stationary level of NR is I(0) and that of I(1) for other study variables.</w:t>
      </w:r>
    </w:p>
    <w:p w14:paraId="3F745EF8" w14:textId="6E6C2942" w:rsidR="00455262" w:rsidRDefault="00455262" w:rsidP="00E72B46">
      <w:pPr>
        <w:spacing w:after="120" w:line="360" w:lineRule="auto"/>
        <w:jc w:val="both"/>
        <w:rPr>
          <w:rFonts w:ascii="Times New Roman" w:eastAsiaTheme="minorEastAsia" w:hAnsi="Times New Roman" w:cs="Times New Roman"/>
          <w:sz w:val="24"/>
          <w:szCs w:val="24"/>
        </w:rPr>
      </w:pPr>
    </w:p>
    <w:p w14:paraId="4677A8A9" w14:textId="77777777" w:rsidR="00455262" w:rsidRDefault="00455262" w:rsidP="00E72B46">
      <w:pPr>
        <w:spacing w:after="120" w:line="360" w:lineRule="auto"/>
        <w:jc w:val="both"/>
        <w:rPr>
          <w:rFonts w:ascii="Times New Roman" w:eastAsiaTheme="minorEastAsia" w:hAnsi="Times New Roman" w:cs="Times New Roman"/>
          <w:sz w:val="24"/>
          <w:szCs w:val="24"/>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000"/>
        <w:gridCol w:w="945"/>
        <w:gridCol w:w="989"/>
        <w:gridCol w:w="945"/>
        <w:gridCol w:w="998"/>
        <w:gridCol w:w="945"/>
        <w:gridCol w:w="989"/>
        <w:gridCol w:w="945"/>
      </w:tblGrid>
      <w:tr w:rsidR="00CA1A23" w:rsidRPr="007153CB" w14:paraId="3D0C20DB" w14:textId="77777777" w:rsidTr="00921B5F">
        <w:tc>
          <w:tcPr>
            <w:tcW w:w="5000" w:type="pct"/>
            <w:gridSpan w:val="9"/>
            <w:tcBorders>
              <w:bottom w:val="single" w:sz="4" w:space="0" w:color="auto"/>
            </w:tcBorders>
          </w:tcPr>
          <w:p w14:paraId="49CA5AAF" w14:textId="51238DBC" w:rsidR="00963AE2" w:rsidRPr="00963AE2" w:rsidRDefault="00735399" w:rsidP="00CA1A23">
            <w:pPr>
              <w:rPr>
                <w:rFonts w:ascii="Times New Roman" w:eastAsiaTheme="minorEastAsia" w:hAnsi="Times New Roman" w:cs="Times New Roman"/>
                <w:b/>
                <w:sz w:val="24"/>
                <w:szCs w:val="24"/>
              </w:rPr>
            </w:pPr>
            <w:r w:rsidRPr="00735399">
              <w:rPr>
                <w:rFonts w:ascii="Times New Roman" w:eastAsiaTheme="minorEastAsia" w:hAnsi="Times New Roman" w:cs="Times New Roman"/>
                <w:b/>
                <w:sz w:val="24"/>
                <w:szCs w:val="24"/>
                <w:highlight w:val="yellow"/>
              </w:rPr>
              <w:t>Table 3</w:t>
            </w:r>
            <w:r w:rsidR="00CA1A23" w:rsidRPr="00963AE2">
              <w:rPr>
                <w:rFonts w:ascii="Times New Roman" w:eastAsiaTheme="minorEastAsia" w:hAnsi="Times New Roman" w:cs="Times New Roman"/>
                <w:b/>
                <w:sz w:val="24"/>
                <w:szCs w:val="24"/>
              </w:rPr>
              <w:t xml:space="preserve"> </w:t>
            </w:r>
          </w:p>
          <w:p w14:paraId="7305B560" w14:textId="77777777" w:rsidR="00CA1A23" w:rsidRPr="007153CB" w:rsidRDefault="00CA1A23" w:rsidP="00CA1A23">
            <w:pPr>
              <w:rPr>
                <w:rFonts w:ascii="Times New Roman" w:eastAsiaTheme="minorEastAsia" w:hAnsi="Times New Roman" w:cs="Times New Roman"/>
                <w:sz w:val="24"/>
                <w:szCs w:val="24"/>
              </w:rPr>
            </w:pPr>
            <w:r w:rsidRPr="007153CB">
              <w:rPr>
                <w:rFonts w:ascii="Times New Roman" w:eastAsiaTheme="minorEastAsia" w:hAnsi="Times New Roman" w:cs="Times New Roman"/>
                <w:sz w:val="24"/>
                <w:szCs w:val="24"/>
              </w:rPr>
              <w:t>Unit root tests results</w:t>
            </w:r>
          </w:p>
        </w:tc>
      </w:tr>
      <w:tr w:rsidR="003C26F6" w:rsidRPr="007153CB" w14:paraId="293DA229" w14:textId="77777777" w:rsidTr="00921B5F">
        <w:tc>
          <w:tcPr>
            <w:tcW w:w="725" w:type="pct"/>
            <w:tcBorders>
              <w:top w:val="single" w:sz="4" w:space="0" w:color="auto"/>
            </w:tcBorders>
          </w:tcPr>
          <w:p w14:paraId="15554A80" w14:textId="77777777" w:rsidR="00CA1A23" w:rsidRPr="007153CB" w:rsidRDefault="00CA1A23" w:rsidP="00CA1A23">
            <w:pPr>
              <w:jc w:val="both"/>
              <w:rPr>
                <w:rFonts w:ascii="Times New Roman" w:eastAsiaTheme="minorEastAsia" w:hAnsi="Times New Roman" w:cs="Times New Roman"/>
                <w:sz w:val="24"/>
                <w:szCs w:val="24"/>
              </w:rPr>
            </w:pPr>
          </w:p>
        </w:tc>
        <w:tc>
          <w:tcPr>
            <w:tcW w:w="2138" w:type="pct"/>
            <w:gridSpan w:val="4"/>
            <w:tcBorders>
              <w:top w:val="single" w:sz="4" w:space="0" w:color="auto"/>
              <w:bottom w:val="single" w:sz="4" w:space="0" w:color="auto"/>
            </w:tcBorders>
          </w:tcPr>
          <w:p w14:paraId="0417DB48" w14:textId="77777777" w:rsidR="00CA1A23" w:rsidRPr="007153CB" w:rsidRDefault="00CA1A23" w:rsidP="00E51977">
            <w:pPr>
              <w:jc w:val="center"/>
              <w:rPr>
                <w:rFonts w:ascii="Times New Roman" w:eastAsiaTheme="minorEastAsia" w:hAnsi="Times New Roman" w:cs="Times New Roman"/>
                <w:sz w:val="24"/>
                <w:szCs w:val="24"/>
              </w:rPr>
            </w:pPr>
            <w:r w:rsidRPr="007153CB">
              <w:rPr>
                <w:rFonts w:ascii="Times New Roman" w:eastAsiaTheme="minorEastAsia" w:hAnsi="Times New Roman" w:cs="Times New Roman"/>
                <w:sz w:val="24"/>
                <w:szCs w:val="24"/>
              </w:rPr>
              <w:t>ADF</w:t>
            </w:r>
          </w:p>
        </w:tc>
        <w:tc>
          <w:tcPr>
            <w:tcW w:w="2137" w:type="pct"/>
            <w:gridSpan w:val="4"/>
            <w:tcBorders>
              <w:top w:val="single" w:sz="4" w:space="0" w:color="auto"/>
              <w:bottom w:val="single" w:sz="4" w:space="0" w:color="auto"/>
            </w:tcBorders>
          </w:tcPr>
          <w:p w14:paraId="22441746" w14:textId="77777777" w:rsidR="00CA1A23" w:rsidRPr="007153CB" w:rsidRDefault="00CA1A23" w:rsidP="00E51977">
            <w:pPr>
              <w:jc w:val="center"/>
              <w:rPr>
                <w:rFonts w:ascii="Times New Roman" w:eastAsiaTheme="minorEastAsia" w:hAnsi="Times New Roman" w:cs="Times New Roman"/>
                <w:sz w:val="24"/>
                <w:szCs w:val="24"/>
              </w:rPr>
            </w:pPr>
            <w:r w:rsidRPr="007153CB">
              <w:rPr>
                <w:rFonts w:ascii="Times New Roman" w:eastAsiaTheme="minorEastAsia" w:hAnsi="Times New Roman" w:cs="Times New Roman"/>
                <w:sz w:val="24"/>
                <w:szCs w:val="24"/>
              </w:rPr>
              <w:t>PP</w:t>
            </w:r>
          </w:p>
        </w:tc>
      </w:tr>
      <w:tr w:rsidR="005D70C5" w:rsidRPr="007153CB" w14:paraId="10D4EBFE" w14:textId="77777777" w:rsidTr="00921B5F">
        <w:tc>
          <w:tcPr>
            <w:tcW w:w="725" w:type="pct"/>
            <w:tcBorders>
              <w:bottom w:val="single" w:sz="4" w:space="0" w:color="auto"/>
            </w:tcBorders>
          </w:tcPr>
          <w:p w14:paraId="3C82CE8B" w14:textId="77777777" w:rsidR="00CA1A23" w:rsidRPr="007153CB" w:rsidRDefault="00CA1A23" w:rsidP="00CA1A23">
            <w:pPr>
              <w:jc w:val="both"/>
              <w:rPr>
                <w:rFonts w:ascii="Times New Roman" w:hAnsi="Times New Roman" w:cs="Times New Roman"/>
                <w:sz w:val="24"/>
                <w:szCs w:val="24"/>
              </w:rPr>
            </w:pPr>
            <w:r w:rsidRPr="007153CB">
              <w:rPr>
                <w:rFonts w:ascii="Times New Roman" w:eastAsiaTheme="minorEastAsia" w:hAnsi="Times New Roman" w:cs="Times New Roman"/>
                <w:sz w:val="24"/>
                <w:szCs w:val="24"/>
              </w:rPr>
              <w:t>Variables</w:t>
            </w:r>
          </w:p>
        </w:tc>
        <w:tc>
          <w:tcPr>
            <w:tcW w:w="1072" w:type="pct"/>
            <w:gridSpan w:val="2"/>
            <w:tcBorders>
              <w:bottom w:val="single" w:sz="4" w:space="0" w:color="auto"/>
            </w:tcBorders>
          </w:tcPr>
          <w:p w14:paraId="013A8790" w14:textId="77777777" w:rsidR="00CA1A23" w:rsidRPr="007153CB" w:rsidRDefault="00CA1A23" w:rsidP="00CA1A23">
            <w:pPr>
              <w:jc w:val="center"/>
              <w:rPr>
                <w:rFonts w:ascii="Times New Roman" w:hAnsi="Times New Roman" w:cs="Times New Roman"/>
                <w:sz w:val="24"/>
                <w:szCs w:val="24"/>
              </w:rPr>
            </w:pPr>
            <w:r w:rsidRPr="007153CB">
              <w:rPr>
                <w:rFonts w:ascii="Times New Roman" w:eastAsiaTheme="minorEastAsia" w:hAnsi="Times New Roman" w:cs="Times New Roman"/>
                <w:sz w:val="24"/>
                <w:szCs w:val="24"/>
              </w:rPr>
              <w:t>I(0)</w:t>
            </w:r>
          </w:p>
        </w:tc>
        <w:tc>
          <w:tcPr>
            <w:tcW w:w="1066" w:type="pct"/>
            <w:gridSpan w:val="2"/>
            <w:tcBorders>
              <w:bottom w:val="single" w:sz="4" w:space="0" w:color="auto"/>
            </w:tcBorders>
          </w:tcPr>
          <w:p w14:paraId="3D6F435A" w14:textId="77777777" w:rsidR="00CA1A23" w:rsidRPr="007153CB" w:rsidRDefault="00CA1A23" w:rsidP="00CA1A23">
            <w:pPr>
              <w:jc w:val="center"/>
              <w:rPr>
                <w:rFonts w:ascii="Times New Roman" w:hAnsi="Times New Roman" w:cs="Times New Roman"/>
                <w:sz w:val="24"/>
                <w:szCs w:val="24"/>
              </w:rPr>
            </w:pPr>
            <w:r w:rsidRPr="007153CB">
              <w:rPr>
                <w:rFonts w:ascii="Times New Roman" w:eastAsiaTheme="minorEastAsia" w:hAnsi="Times New Roman" w:cs="Times New Roman"/>
                <w:sz w:val="24"/>
                <w:szCs w:val="24"/>
              </w:rPr>
              <w:t>I(1)</w:t>
            </w:r>
          </w:p>
        </w:tc>
        <w:tc>
          <w:tcPr>
            <w:tcW w:w="1071" w:type="pct"/>
            <w:gridSpan w:val="2"/>
            <w:tcBorders>
              <w:bottom w:val="single" w:sz="4" w:space="0" w:color="auto"/>
            </w:tcBorders>
          </w:tcPr>
          <w:p w14:paraId="7077BBB2" w14:textId="77777777" w:rsidR="00CA1A23" w:rsidRPr="007153CB" w:rsidRDefault="00CA1A23" w:rsidP="00CA1A23">
            <w:pPr>
              <w:jc w:val="center"/>
              <w:rPr>
                <w:rFonts w:ascii="Times New Roman" w:hAnsi="Times New Roman" w:cs="Times New Roman"/>
                <w:sz w:val="24"/>
                <w:szCs w:val="24"/>
              </w:rPr>
            </w:pPr>
            <w:r w:rsidRPr="007153CB">
              <w:rPr>
                <w:rFonts w:ascii="Times New Roman" w:eastAsiaTheme="minorEastAsia" w:hAnsi="Times New Roman" w:cs="Times New Roman"/>
                <w:sz w:val="24"/>
                <w:szCs w:val="24"/>
              </w:rPr>
              <w:t>I(0)</w:t>
            </w:r>
          </w:p>
        </w:tc>
        <w:tc>
          <w:tcPr>
            <w:tcW w:w="1066" w:type="pct"/>
            <w:gridSpan w:val="2"/>
            <w:tcBorders>
              <w:bottom w:val="single" w:sz="4" w:space="0" w:color="auto"/>
            </w:tcBorders>
          </w:tcPr>
          <w:p w14:paraId="3C688577" w14:textId="77777777" w:rsidR="00CA1A23" w:rsidRPr="007153CB" w:rsidRDefault="00CA1A23" w:rsidP="00CA1A23">
            <w:pPr>
              <w:jc w:val="center"/>
              <w:rPr>
                <w:rFonts w:ascii="Times New Roman" w:hAnsi="Times New Roman" w:cs="Times New Roman"/>
                <w:sz w:val="24"/>
                <w:szCs w:val="24"/>
              </w:rPr>
            </w:pPr>
            <w:r w:rsidRPr="007153CB">
              <w:rPr>
                <w:rFonts w:ascii="Times New Roman" w:eastAsiaTheme="minorEastAsia" w:hAnsi="Times New Roman" w:cs="Times New Roman"/>
                <w:sz w:val="24"/>
                <w:szCs w:val="24"/>
              </w:rPr>
              <w:t>I(1)</w:t>
            </w:r>
          </w:p>
        </w:tc>
      </w:tr>
      <w:tr w:rsidR="005D70C5" w:rsidRPr="007153CB" w14:paraId="52003AB9" w14:textId="77777777" w:rsidTr="00921B5F">
        <w:tc>
          <w:tcPr>
            <w:tcW w:w="725" w:type="pct"/>
            <w:tcBorders>
              <w:top w:val="single" w:sz="4" w:space="0" w:color="auto"/>
            </w:tcBorders>
          </w:tcPr>
          <w:p w14:paraId="536E26DF" w14:textId="77777777" w:rsidR="00CA1A23" w:rsidRPr="007153CB" w:rsidRDefault="00CA1A23" w:rsidP="00CA1A23">
            <w:pPr>
              <w:jc w:val="both"/>
              <w:rPr>
                <w:rFonts w:ascii="Times New Roman" w:hAnsi="Times New Roman" w:cs="Times New Roman"/>
                <w:sz w:val="24"/>
                <w:szCs w:val="24"/>
              </w:rPr>
            </w:pPr>
          </w:p>
        </w:tc>
        <w:tc>
          <w:tcPr>
            <w:tcW w:w="551" w:type="pct"/>
            <w:tcBorders>
              <w:top w:val="single" w:sz="4" w:space="0" w:color="auto"/>
              <w:bottom w:val="single" w:sz="4" w:space="0" w:color="auto"/>
            </w:tcBorders>
          </w:tcPr>
          <w:p w14:paraId="43D60A4F" w14:textId="77777777" w:rsidR="00CA1A23" w:rsidRPr="007153CB" w:rsidRDefault="00CA1A23" w:rsidP="00CA1A23">
            <w:pPr>
              <w:rPr>
                <w:rFonts w:ascii="Times New Roman" w:eastAsiaTheme="minorEastAsia" w:hAnsi="Times New Roman" w:cs="Times New Roman"/>
                <w:sz w:val="24"/>
                <w:szCs w:val="24"/>
              </w:rPr>
            </w:pPr>
            <w:r w:rsidRPr="007153CB">
              <w:rPr>
                <w:rFonts w:ascii="Times New Roman" w:eastAsiaTheme="minorEastAsia" w:hAnsi="Times New Roman" w:cs="Times New Roman"/>
                <w:sz w:val="24"/>
                <w:szCs w:val="24"/>
              </w:rPr>
              <w:t>t-stat</w:t>
            </w:r>
          </w:p>
        </w:tc>
        <w:tc>
          <w:tcPr>
            <w:tcW w:w="521" w:type="pct"/>
            <w:tcBorders>
              <w:top w:val="single" w:sz="4" w:space="0" w:color="auto"/>
              <w:bottom w:val="single" w:sz="4" w:space="0" w:color="auto"/>
            </w:tcBorders>
          </w:tcPr>
          <w:p w14:paraId="0556559D" w14:textId="77777777" w:rsidR="00CA1A23" w:rsidRPr="007153CB" w:rsidRDefault="00CA1A23" w:rsidP="00CA1A23">
            <w:pPr>
              <w:rPr>
                <w:rFonts w:ascii="Times New Roman" w:eastAsiaTheme="minorEastAsia" w:hAnsi="Times New Roman" w:cs="Times New Roman"/>
                <w:sz w:val="24"/>
                <w:szCs w:val="24"/>
              </w:rPr>
            </w:pPr>
            <w:r w:rsidRPr="007153CB">
              <w:rPr>
                <w:rFonts w:ascii="Times New Roman" w:eastAsiaTheme="minorEastAsia" w:hAnsi="Times New Roman" w:cs="Times New Roman"/>
                <w:sz w:val="24"/>
                <w:szCs w:val="24"/>
              </w:rPr>
              <w:t>p-value</w:t>
            </w:r>
          </w:p>
        </w:tc>
        <w:tc>
          <w:tcPr>
            <w:tcW w:w="545" w:type="pct"/>
            <w:tcBorders>
              <w:top w:val="single" w:sz="4" w:space="0" w:color="auto"/>
              <w:bottom w:val="single" w:sz="4" w:space="0" w:color="auto"/>
            </w:tcBorders>
          </w:tcPr>
          <w:p w14:paraId="5C1F2480" w14:textId="77777777" w:rsidR="00CA1A23" w:rsidRPr="007153CB" w:rsidRDefault="00CA1A23" w:rsidP="00CA1A23">
            <w:pPr>
              <w:rPr>
                <w:rFonts w:ascii="Times New Roman" w:eastAsiaTheme="minorEastAsia" w:hAnsi="Times New Roman" w:cs="Times New Roman"/>
                <w:sz w:val="24"/>
                <w:szCs w:val="24"/>
              </w:rPr>
            </w:pPr>
            <w:r w:rsidRPr="007153CB">
              <w:rPr>
                <w:rFonts w:ascii="Times New Roman" w:eastAsiaTheme="minorEastAsia" w:hAnsi="Times New Roman" w:cs="Times New Roman"/>
                <w:sz w:val="24"/>
                <w:szCs w:val="24"/>
              </w:rPr>
              <w:t>t-stat</w:t>
            </w:r>
          </w:p>
        </w:tc>
        <w:tc>
          <w:tcPr>
            <w:tcW w:w="521" w:type="pct"/>
            <w:tcBorders>
              <w:top w:val="single" w:sz="4" w:space="0" w:color="auto"/>
              <w:bottom w:val="single" w:sz="4" w:space="0" w:color="auto"/>
            </w:tcBorders>
          </w:tcPr>
          <w:p w14:paraId="31C832BE" w14:textId="77777777" w:rsidR="00CA1A23" w:rsidRPr="007153CB" w:rsidRDefault="00CA1A23" w:rsidP="00CA1A23">
            <w:pPr>
              <w:rPr>
                <w:rFonts w:ascii="Times New Roman" w:eastAsiaTheme="minorEastAsia" w:hAnsi="Times New Roman" w:cs="Times New Roman"/>
                <w:sz w:val="24"/>
                <w:szCs w:val="24"/>
              </w:rPr>
            </w:pPr>
            <w:r w:rsidRPr="007153CB">
              <w:rPr>
                <w:rFonts w:ascii="Times New Roman" w:eastAsiaTheme="minorEastAsia" w:hAnsi="Times New Roman" w:cs="Times New Roman"/>
                <w:sz w:val="24"/>
                <w:szCs w:val="24"/>
              </w:rPr>
              <w:t>p-value</w:t>
            </w:r>
          </w:p>
        </w:tc>
        <w:tc>
          <w:tcPr>
            <w:tcW w:w="550" w:type="pct"/>
            <w:tcBorders>
              <w:top w:val="single" w:sz="4" w:space="0" w:color="auto"/>
              <w:bottom w:val="single" w:sz="4" w:space="0" w:color="auto"/>
            </w:tcBorders>
          </w:tcPr>
          <w:p w14:paraId="684F809B" w14:textId="77777777" w:rsidR="00CA1A23" w:rsidRPr="007153CB" w:rsidRDefault="00CA1A23" w:rsidP="00CA1A23">
            <w:pPr>
              <w:rPr>
                <w:rFonts w:ascii="Times New Roman" w:eastAsiaTheme="minorEastAsia" w:hAnsi="Times New Roman" w:cs="Times New Roman"/>
                <w:sz w:val="24"/>
                <w:szCs w:val="24"/>
              </w:rPr>
            </w:pPr>
            <w:r w:rsidRPr="007153CB">
              <w:rPr>
                <w:rFonts w:ascii="Times New Roman" w:eastAsiaTheme="minorEastAsia" w:hAnsi="Times New Roman" w:cs="Times New Roman"/>
                <w:sz w:val="24"/>
                <w:szCs w:val="24"/>
              </w:rPr>
              <w:t>t-stat</w:t>
            </w:r>
          </w:p>
        </w:tc>
        <w:tc>
          <w:tcPr>
            <w:tcW w:w="521" w:type="pct"/>
            <w:tcBorders>
              <w:top w:val="single" w:sz="4" w:space="0" w:color="auto"/>
              <w:bottom w:val="single" w:sz="4" w:space="0" w:color="auto"/>
            </w:tcBorders>
          </w:tcPr>
          <w:p w14:paraId="4D05B57D" w14:textId="77777777" w:rsidR="00CA1A23" w:rsidRPr="007153CB" w:rsidRDefault="00CA1A23" w:rsidP="00CA1A23">
            <w:pPr>
              <w:rPr>
                <w:rFonts w:ascii="Times New Roman" w:eastAsiaTheme="minorEastAsia" w:hAnsi="Times New Roman" w:cs="Times New Roman"/>
                <w:sz w:val="24"/>
                <w:szCs w:val="24"/>
              </w:rPr>
            </w:pPr>
            <w:r w:rsidRPr="007153CB">
              <w:rPr>
                <w:rFonts w:ascii="Times New Roman" w:eastAsiaTheme="minorEastAsia" w:hAnsi="Times New Roman" w:cs="Times New Roman"/>
                <w:sz w:val="24"/>
                <w:szCs w:val="24"/>
              </w:rPr>
              <w:t>p-value</w:t>
            </w:r>
          </w:p>
        </w:tc>
        <w:tc>
          <w:tcPr>
            <w:tcW w:w="545" w:type="pct"/>
            <w:tcBorders>
              <w:top w:val="single" w:sz="4" w:space="0" w:color="auto"/>
              <w:bottom w:val="single" w:sz="4" w:space="0" w:color="auto"/>
            </w:tcBorders>
          </w:tcPr>
          <w:p w14:paraId="6F106DED" w14:textId="77777777" w:rsidR="00CA1A23" w:rsidRPr="007153CB" w:rsidRDefault="00CA1A23" w:rsidP="00CA1A23">
            <w:pPr>
              <w:rPr>
                <w:rFonts w:ascii="Times New Roman" w:eastAsiaTheme="minorEastAsia" w:hAnsi="Times New Roman" w:cs="Times New Roman"/>
                <w:sz w:val="24"/>
                <w:szCs w:val="24"/>
              </w:rPr>
            </w:pPr>
            <w:r w:rsidRPr="007153CB">
              <w:rPr>
                <w:rFonts w:ascii="Times New Roman" w:eastAsiaTheme="minorEastAsia" w:hAnsi="Times New Roman" w:cs="Times New Roman"/>
                <w:sz w:val="24"/>
                <w:szCs w:val="24"/>
              </w:rPr>
              <w:t>t-stat</w:t>
            </w:r>
          </w:p>
        </w:tc>
        <w:tc>
          <w:tcPr>
            <w:tcW w:w="521" w:type="pct"/>
            <w:tcBorders>
              <w:top w:val="single" w:sz="4" w:space="0" w:color="auto"/>
              <w:bottom w:val="single" w:sz="4" w:space="0" w:color="auto"/>
            </w:tcBorders>
          </w:tcPr>
          <w:p w14:paraId="6455FE0E" w14:textId="77777777" w:rsidR="00CA1A23" w:rsidRPr="007153CB" w:rsidRDefault="00CA1A23" w:rsidP="00CA1A23">
            <w:pPr>
              <w:rPr>
                <w:rFonts w:ascii="Times New Roman" w:eastAsiaTheme="minorEastAsia" w:hAnsi="Times New Roman" w:cs="Times New Roman"/>
                <w:sz w:val="24"/>
                <w:szCs w:val="24"/>
              </w:rPr>
            </w:pPr>
            <w:r w:rsidRPr="007153CB">
              <w:rPr>
                <w:rFonts w:ascii="Times New Roman" w:eastAsiaTheme="minorEastAsia" w:hAnsi="Times New Roman" w:cs="Times New Roman"/>
                <w:sz w:val="24"/>
                <w:szCs w:val="24"/>
              </w:rPr>
              <w:t>p-value</w:t>
            </w:r>
          </w:p>
        </w:tc>
      </w:tr>
      <w:tr w:rsidR="005D70C5" w:rsidRPr="007153CB" w14:paraId="645BA01D" w14:textId="77777777" w:rsidTr="00921B5F">
        <w:tc>
          <w:tcPr>
            <w:tcW w:w="725" w:type="pct"/>
          </w:tcPr>
          <w:p w14:paraId="6DD9AAAA" w14:textId="77777777" w:rsidR="0020536A" w:rsidRPr="007153CB" w:rsidRDefault="0020536A" w:rsidP="004F5088">
            <w:pPr>
              <w:jc w:val="both"/>
              <w:rPr>
                <w:rFonts w:ascii="Times New Roman" w:hAnsi="Times New Roman" w:cs="Times New Roman"/>
                <w:sz w:val="24"/>
                <w:szCs w:val="24"/>
              </w:rPr>
            </w:pPr>
            <w:r w:rsidRPr="007153CB">
              <w:rPr>
                <w:rFonts w:ascii="Times New Roman" w:hAnsi="Times New Roman" w:cs="Times New Roman"/>
                <w:sz w:val="24"/>
                <w:szCs w:val="24"/>
              </w:rPr>
              <w:t>CINT</w:t>
            </w:r>
          </w:p>
        </w:tc>
        <w:tc>
          <w:tcPr>
            <w:tcW w:w="551" w:type="pct"/>
            <w:tcBorders>
              <w:top w:val="single" w:sz="4" w:space="0" w:color="auto"/>
            </w:tcBorders>
          </w:tcPr>
          <w:p w14:paraId="52752555" w14:textId="77777777" w:rsidR="0020536A" w:rsidRPr="007153CB" w:rsidRDefault="006144CD" w:rsidP="00E5197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-1.844</w:t>
            </w:r>
          </w:p>
        </w:tc>
        <w:tc>
          <w:tcPr>
            <w:tcW w:w="521" w:type="pct"/>
            <w:tcBorders>
              <w:top w:val="single" w:sz="4" w:space="0" w:color="auto"/>
            </w:tcBorders>
          </w:tcPr>
          <w:p w14:paraId="7326052B" w14:textId="77777777" w:rsidR="0020536A" w:rsidRPr="007153CB" w:rsidRDefault="006144CD" w:rsidP="00511F4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0.355</w:t>
            </w:r>
          </w:p>
        </w:tc>
        <w:tc>
          <w:tcPr>
            <w:tcW w:w="545" w:type="pct"/>
            <w:tcBorders>
              <w:top w:val="single" w:sz="4" w:space="0" w:color="auto"/>
            </w:tcBorders>
          </w:tcPr>
          <w:p w14:paraId="14A133EA" w14:textId="77777777" w:rsidR="0020536A" w:rsidRPr="006765A5" w:rsidRDefault="006144CD" w:rsidP="00FB7C2E">
            <w:pPr>
              <w:rPr>
                <w:rFonts w:ascii="Times New Roman" w:hAnsi="Times New Roman" w:cs="Times New Roman"/>
                <w:sz w:val="24"/>
                <w:szCs w:val="24"/>
                <w:vertAlign w:val="superscript"/>
              </w:rPr>
            </w:pPr>
            <w:r>
              <w:rPr>
                <w:rFonts w:ascii="Times New Roman" w:hAnsi="Times New Roman" w:cs="Times New Roman"/>
                <w:sz w:val="24"/>
                <w:szCs w:val="24"/>
              </w:rPr>
              <w:t>-6.630</w:t>
            </w:r>
            <w:r w:rsidR="006765A5">
              <w:rPr>
                <w:rFonts w:ascii="Times New Roman" w:hAnsi="Times New Roman" w:cs="Times New Roman"/>
                <w:sz w:val="24"/>
                <w:szCs w:val="24"/>
                <w:vertAlign w:val="superscript"/>
              </w:rPr>
              <w:t>a</w:t>
            </w:r>
          </w:p>
        </w:tc>
        <w:tc>
          <w:tcPr>
            <w:tcW w:w="521" w:type="pct"/>
            <w:tcBorders>
              <w:top w:val="single" w:sz="4" w:space="0" w:color="auto"/>
            </w:tcBorders>
          </w:tcPr>
          <w:p w14:paraId="07516410" w14:textId="77777777" w:rsidR="0020536A" w:rsidRPr="007153CB" w:rsidRDefault="006144CD" w:rsidP="00E51977">
            <w:pPr>
              <w:rPr>
                <w:rFonts w:ascii="Times New Roman" w:hAnsi="Times New Roman" w:cs="Times New Roman"/>
                <w:sz w:val="24"/>
                <w:szCs w:val="24"/>
              </w:rPr>
            </w:pPr>
            <w:r>
              <w:rPr>
                <w:rFonts w:ascii="Times New Roman" w:hAnsi="Times New Roman" w:cs="Times New Roman"/>
                <w:sz w:val="24"/>
                <w:szCs w:val="24"/>
              </w:rPr>
              <w:t>0.000</w:t>
            </w:r>
          </w:p>
        </w:tc>
        <w:tc>
          <w:tcPr>
            <w:tcW w:w="550" w:type="pct"/>
            <w:tcBorders>
              <w:top w:val="single" w:sz="4" w:space="0" w:color="auto"/>
            </w:tcBorders>
          </w:tcPr>
          <w:p w14:paraId="58787B4C" w14:textId="77777777" w:rsidR="0020536A" w:rsidRPr="007153CB" w:rsidRDefault="006144CD" w:rsidP="00E51977">
            <w:pPr>
              <w:rPr>
                <w:rFonts w:ascii="Times New Roman" w:hAnsi="Times New Roman" w:cs="Times New Roman"/>
                <w:sz w:val="24"/>
                <w:szCs w:val="24"/>
              </w:rPr>
            </w:pPr>
            <w:r>
              <w:rPr>
                <w:rFonts w:ascii="Times New Roman" w:hAnsi="Times New Roman" w:cs="Times New Roman"/>
                <w:sz w:val="24"/>
                <w:szCs w:val="24"/>
              </w:rPr>
              <w:t>-1.962</w:t>
            </w:r>
          </w:p>
        </w:tc>
        <w:tc>
          <w:tcPr>
            <w:tcW w:w="521" w:type="pct"/>
            <w:tcBorders>
              <w:top w:val="single" w:sz="4" w:space="0" w:color="auto"/>
            </w:tcBorders>
          </w:tcPr>
          <w:p w14:paraId="211F095F" w14:textId="77777777" w:rsidR="0020536A" w:rsidRPr="007153CB" w:rsidRDefault="006144CD" w:rsidP="00E51977">
            <w:pPr>
              <w:rPr>
                <w:rFonts w:ascii="Times New Roman" w:hAnsi="Times New Roman" w:cs="Times New Roman"/>
                <w:sz w:val="24"/>
                <w:szCs w:val="24"/>
              </w:rPr>
            </w:pPr>
            <w:r>
              <w:rPr>
                <w:rFonts w:ascii="Times New Roman" w:hAnsi="Times New Roman" w:cs="Times New Roman"/>
                <w:sz w:val="24"/>
                <w:szCs w:val="24"/>
              </w:rPr>
              <w:t>0.301</w:t>
            </w:r>
          </w:p>
        </w:tc>
        <w:tc>
          <w:tcPr>
            <w:tcW w:w="545" w:type="pct"/>
            <w:tcBorders>
              <w:top w:val="single" w:sz="4" w:space="0" w:color="auto"/>
            </w:tcBorders>
          </w:tcPr>
          <w:p w14:paraId="3EB75788" w14:textId="77777777" w:rsidR="0020536A" w:rsidRPr="006765A5" w:rsidRDefault="006144CD" w:rsidP="00E51977">
            <w:pPr>
              <w:rPr>
                <w:rFonts w:ascii="Times New Roman" w:hAnsi="Times New Roman" w:cs="Times New Roman"/>
                <w:sz w:val="24"/>
                <w:szCs w:val="24"/>
                <w:vertAlign w:val="superscript"/>
              </w:rPr>
            </w:pPr>
            <w:r>
              <w:rPr>
                <w:rFonts w:ascii="Times New Roman" w:hAnsi="Times New Roman" w:cs="Times New Roman"/>
                <w:sz w:val="24"/>
                <w:szCs w:val="24"/>
              </w:rPr>
              <w:t>-6.655</w:t>
            </w:r>
            <w:r w:rsidR="006765A5">
              <w:rPr>
                <w:rFonts w:ascii="Times New Roman" w:hAnsi="Times New Roman" w:cs="Times New Roman"/>
                <w:sz w:val="24"/>
                <w:szCs w:val="24"/>
                <w:vertAlign w:val="superscript"/>
              </w:rPr>
              <w:t>a</w:t>
            </w:r>
          </w:p>
        </w:tc>
        <w:tc>
          <w:tcPr>
            <w:tcW w:w="521" w:type="pct"/>
            <w:tcBorders>
              <w:top w:val="single" w:sz="4" w:space="0" w:color="auto"/>
            </w:tcBorders>
          </w:tcPr>
          <w:p w14:paraId="1AA5C3F7" w14:textId="77777777" w:rsidR="0020536A" w:rsidRPr="007153CB" w:rsidRDefault="006144CD" w:rsidP="00E51977">
            <w:pPr>
              <w:rPr>
                <w:rFonts w:ascii="Times New Roman" w:hAnsi="Times New Roman" w:cs="Times New Roman"/>
                <w:sz w:val="24"/>
                <w:szCs w:val="24"/>
              </w:rPr>
            </w:pPr>
            <w:r>
              <w:rPr>
                <w:rFonts w:ascii="Times New Roman" w:hAnsi="Times New Roman" w:cs="Times New Roman"/>
                <w:sz w:val="24"/>
                <w:szCs w:val="24"/>
              </w:rPr>
              <w:t>0.000</w:t>
            </w:r>
          </w:p>
        </w:tc>
      </w:tr>
      <w:tr w:rsidR="005D70C5" w:rsidRPr="007153CB" w14:paraId="6035E8E0" w14:textId="77777777" w:rsidTr="00921B5F">
        <w:tc>
          <w:tcPr>
            <w:tcW w:w="725" w:type="pct"/>
          </w:tcPr>
          <w:p w14:paraId="2A1A5A05" w14:textId="77777777" w:rsidR="0020536A" w:rsidRPr="007153CB" w:rsidRDefault="0020536A" w:rsidP="004F5088">
            <w:pPr>
              <w:jc w:val="both"/>
              <w:rPr>
                <w:rFonts w:ascii="Times New Roman" w:hAnsi="Times New Roman" w:cs="Times New Roman"/>
                <w:sz w:val="24"/>
                <w:szCs w:val="24"/>
              </w:rPr>
            </w:pPr>
            <w:r w:rsidRPr="007153CB">
              <w:rPr>
                <w:rFonts w:ascii="Times New Roman" w:hAnsi="Times New Roman" w:cs="Times New Roman"/>
                <w:sz w:val="24"/>
                <w:szCs w:val="24"/>
              </w:rPr>
              <w:t>EINT</w:t>
            </w:r>
          </w:p>
        </w:tc>
        <w:tc>
          <w:tcPr>
            <w:tcW w:w="551" w:type="pct"/>
          </w:tcPr>
          <w:p w14:paraId="4FFC315B" w14:textId="77777777" w:rsidR="0020536A" w:rsidRPr="007153CB" w:rsidRDefault="00252F9D" w:rsidP="00E5197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-0.619</w:t>
            </w:r>
          </w:p>
        </w:tc>
        <w:tc>
          <w:tcPr>
            <w:tcW w:w="521" w:type="pct"/>
          </w:tcPr>
          <w:p w14:paraId="18FE4B19" w14:textId="77777777" w:rsidR="0020536A" w:rsidRPr="007153CB" w:rsidRDefault="00252F9D" w:rsidP="00E5197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0.856</w:t>
            </w:r>
          </w:p>
        </w:tc>
        <w:tc>
          <w:tcPr>
            <w:tcW w:w="545" w:type="pct"/>
          </w:tcPr>
          <w:p w14:paraId="6E93CC28" w14:textId="77777777" w:rsidR="0020536A" w:rsidRPr="006765A5" w:rsidRDefault="00252F9D" w:rsidP="00E51977">
            <w:pPr>
              <w:rPr>
                <w:rFonts w:ascii="Times New Roman" w:hAnsi="Times New Roman" w:cs="Times New Roman"/>
                <w:sz w:val="24"/>
                <w:szCs w:val="24"/>
                <w:vertAlign w:val="superscript"/>
              </w:rPr>
            </w:pPr>
            <w:r>
              <w:rPr>
                <w:rFonts w:ascii="Times New Roman" w:hAnsi="Times New Roman" w:cs="Times New Roman"/>
                <w:sz w:val="24"/>
                <w:szCs w:val="24"/>
              </w:rPr>
              <w:t>-7.971</w:t>
            </w:r>
            <w:r w:rsidR="006765A5">
              <w:rPr>
                <w:rFonts w:ascii="Times New Roman" w:hAnsi="Times New Roman" w:cs="Times New Roman"/>
                <w:sz w:val="24"/>
                <w:szCs w:val="24"/>
                <w:vertAlign w:val="superscript"/>
              </w:rPr>
              <w:t>a</w:t>
            </w:r>
          </w:p>
        </w:tc>
        <w:tc>
          <w:tcPr>
            <w:tcW w:w="521" w:type="pct"/>
          </w:tcPr>
          <w:p w14:paraId="370BFEB6" w14:textId="77777777" w:rsidR="0020536A" w:rsidRPr="007153CB" w:rsidRDefault="00252F9D" w:rsidP="00E51977">
            <w:pPr>
              <w:rPr>
                <w:rFonts w:ascii="Times New Roman" w:hAnsi="Times New Roman" w:cs="Times New Roman"/>
                <w:sz w:val="24"/>
                <w:szCs w:val="24"/>
              </w:rPr>
            </w:pPr>
            <w:r>
              <w:rPr>
                <w:rFonts w:ascii="Times New Roman" w:hAnsi="Times New Roman" w:cs="Times New Roman"/>
                <w:sz w:val="24"/>
                <w:szCs w:val="24"/>
              </w:rPr>
              <w:t>0.000</w:t>
            </w:r>
          </w:p>
        </w:tc>
        <w:tc>
          <w:tcPr>
            <w:tcW w:w="550" w:type="pct"/>
          </w:tcPr>
          <w:p w14:paraId="62376069" w14:textId="77777777" w:rsidR="0020536A" w:rsidRPr="007153CB" w:rsidRDefault="00252F9D" w:rsidP="00E51977">
            <w:pPr>
              <w:rPr>
                <w:rFonts w:ascii="Times New Roman" w:hAnsi="Times New Roman" w:cs="Times New Roman"/>
                <w:sz w:val="24"/>
                <w:szCs w:val="24"/>
              </w:rPr>
            </w:pPr>
            <w:r>
              <w:rPr>
                <w:rFonts w:ascii="Times New Roman" w:hAnsi="Times New Roman" w:cs="Times New Roman"/>
                <w:sz w:val="24"/>
                <w:szCs w:val="24"/>
              </w:rPr>
              <w:t>-0.809</w:t>
            </w:r>
          </w:p>
        </w:tc>
        <w:tc>
          <w:tcPr>
            <w:tcW w:w="521" w:type="pct"/>
          </w:tcPr>
          <w:p w14:paraId="017A8340" w14:textId="77777777" w:rsidR="0020536A" w:rsidRPr="007153CB" w:rsidRDefault="00252F9D" w:rsidP="00511F4B">
            <w:pPr>
              <w:rPr>
                <w:rFonts w:ascii="Times New Roman" w:hAnsi="Times New Roman" w:cs="Times New Roman"/>
                <w:sz w:val="24"/>
                <w:szCs w:val="24"/>
              </w:rPr>
            </w:pPr>
            <w:r>
              <w:rPr>
                <w:rFonts w:ascii="Times New Roman" w:hAnsi="Times New Roman" w:cs="Times New Roman"/>
                <w:sz w:val="24"/>
                <w:szCs w:val="24"/>
              </w:rPr>
              <w:t>0.807</w:t>
            </w:r>
          </w:p>
        </w:tc>
        <w:tc>
          <w:tcPr>
            <w:tcW w:w="545" w:type="pct"/>
          </w:tcPr>
          <w:p w14:paraId="5409DF54" w14:textId="77777777" w:rsidR="0020536A" w:rsidRPr="006765A5" w:rsidRDefault="00252F9D" w:rsidP="00146DBE">
            <w:pPr>
              <w:rPr>
                <w:rFonts w:ascii="Times New Roman" w:hAnsi="Times New Roman" w:cs="Times New Roman"/>
                <w:sz w:val="24"/>
                <w:szCs w:val="24"/>
                <w:vertAlign w:val="superscript"/>
              </w:rPr>
            </w:pPr>
            <w:r>
              <w:rPr>
                <w:rFonts w:ascii="Times New Roman" w:hAnsi="Times New Roman" w:cs="Times New Roman"/>
                <w:sz w:val="24"/>
                <w:szCs w:val="24"/>
              </w:rPr>
              <w:t>-7.907</w:t>
            </w:r>
            <w:r w:rsidR="006765A5">
              <w:rPr>
                <w:rFonts w:ascii="Times New Roman" w:hAnsi="Times New Roman" w:cs="Times New Roman"/>
                <w:sz w:val="24"/>
                <w:szCs w:val="24"/>
                <w:vertAlign w:val="superscript"/>
              </w:rPr>
              <w:t>a</w:t>
            </w:r>
          </w:p>
        </w:tc>
        <w:tc>
          <w:tcPr>
            <w:tcW w:w="521" w:type="pct"/>
          </w:tcPr>
          <w:p w14:paraId="19C97262" w14:textId="77777777" w:rsidR="0020536A" w:rsidRPr="007153CB" w:rsidRDefault="00252F9D" w:rsidP="00E51977">
            <w:pPr>
              <w:rPr>
                <w:rFonts w:ascii="Times New Roman" w:hAnsi="Times New Roman" w:cs="Times New Roman"/>
                <w:sz w:val="24"/>
                <w:szCs w:val="24"/>
              </w:rPr>
            </w:pPr>
            <w:r>
              <w:rPr>
                <w:rFonts w:ascii="Times New Roman" w:hAnsi="Times New Roman" w:cs="Times New Roman"/>
                <w:sz w:val="24"/>
                <w:szCs w:val="24"/>
              </w:rPr>
              <w:t>0.000</w:t>
            </w:r>
          </w:p>
        </w:tc>
      </w:tr>
      <w:tr w:rsidR="005D70C5" w:rsidRPr="007153CB" w14:paraId="5B15BE80" w14:textId="77777777" w:rsidTr="00921B5F">
        <w:tc>
          <w:tcPr>
            <w:tcW w:w="725" w:type="pct"/>
          </w:tcPr>
          <w:p w14:paraId="0F33B9F6" w14:textId="77777777" w:rsidR="0020536A" w:rsidRPr="007153CB" w:rsidRDefault="0020536A" w:rsidP="004F5088">
            <w:pPr>
              <w:jc w:val="both"/>
              <w:rPr>
                <w:rFonts w:ascii="Times New Roman" w:hAnsi="Times New Roman" w:cs="Times New Roman"/>
                <w:sz w:val="24"/>
                <w:szCs w:val="24"/>
              </w:rPr>
            </w:pPr>
            <w:r w:rsidRPr="007153CB">
              <w:rPr>
                <w:rFonts w:ascii="Times New Roman" w:hAnsi="Times New Roman" w:cs="Times New Roman"/>
                <w:sz w:val="24"/>
                <w:szCs w:val="24"/>
              </w:rPr>
              <w:t>REC</w:t>
            </w:r>
          </w:p>
        </w:tc>
        <w:tc>
          <w:tcPr>
            <w:tcW w:w="551" w:type="pct"/>
          </w:tcPr>
          <w:p w14:paraId="4E71CB03" w14:textId="77777777" w:rsidR="0020536A" w:rsidRPr="005D70C5" w:rsidRDefault="00252F9D" w:rsidP="00E51977">
            <w:pPr>
              <w:rPr>
                <w:rFonts w:ascii="Times New Roman" w:eastAsiaTheme="minorEastAsia" w:hAnsi="Times New Roman" w:cs="Times New Roman"/>
                <w:sz w:val="24"/>
                <w:szCs w:val="24"/>
              </w:rPr>
            </w:pPr>
            <w:r w:rsidRPr="005D70C5">
              <w:rPr>
                <w:rFonts w:ascii="Times New Roman" w:eastAsiaTheme="minorEastAsia" w:hAnsi="Times New Roman" w:cs="Times New Roman"/>
                <w:sz w:val="24"/>
                <w:szCs w:val="24"/>
              </w:rPr>
              <w:t>0.279</w:t>
            </w:r>
          </w:p>
        </w:tc>
        <w:tc>
          <w:tcPr>
            <w:tcW w:w="521" w:type="pct"/>
          </w:tcPr>
          <w:p w14:paraId="7E861837" w14:textId="77777777" w:rsidR="0020536A" w:rsidRPr="005D70C5" w:rsidRDefault="00252F9D" w:rsidP="00E51977">
            <w:pPr>
              <w:rPr>
                <w:rFonts w:ascii="Times New Roman" w:eastAsiaTheme="minorEastAsia" w:hAnsi="Times New Roman" w:cs="Times New Roman"/>
                <w:sz w:val="24"/>
                <w:szCs w:val="24"/>
              </w:rPr>
            </w:pPr>
            <w:r w:rsidRPr="005D70C5">
              <w:rPr>
                <w:rFonts w:ascii="Times New Roman" w:eastAsiaTheme="minorEastAsia" w:hAnsi="Times New Roman" w:cs="Times New Roman"/>
                <w:sz w:val="24"/>
                <w:szCs w:val="24"/>
              </w:rPr>
              <w:t>0.974</w:t>
            </w:r>
          </w:p>
        </w:tc>
        <w:tc>
          <w:tcPr>
            <w:tcW w:w="545" w:type="pct"/>
          </w:tcPr>
          <w:p w14:paraId="795BE5EC" w14:textId="77777777" w:rsidR="0020536A" w:rsidRPr="006765A5" w:rsidRDefault="00252F9D" w:rsidP="00E51977">
            <w:pPr>
              <w:rPr>
                <w:rFonts w:ascii="Times New Roman" w:hAnsi="Times New Roman" w:cs="Times New Roman"/>
                <w:sz w:val="24"/>
                <w:szCs w:val="24"/>
                <w:vertAlign w:val="superscript"/>
              </w:rPr>
            </w:pPr>
            <w:r w:rsidRPr="005D70C5">
              <w:rPr>
                <w:rFonts w:ascii="Times New Roman" w:hAnsi="Times New Roman" w:cs="Times New Roman"/>
                <w:sz w:val="24"/>
                <w:szCs w:val="24"/>
              </w:rPr>
              <w:t>-7.350</w:t>
            </w:r>
            <w:r w:rsidR="006765A5">
              <w:rPr>
                <w:rFonts w:ascii="Times New Roman" w:hAnsi="Times New Roman" w:cs="Times New Roman"/>
                <w:sz w:val="24"/>
                <w:szCs w:val="24"/>
                <w:vertAlign w:val="superscript"/>
              </w:rPr>
              <w:t>a</w:t>
            </w:r>
          </w:p>
        </w:tc>
        <w:tc>
          <w:tcPr>
            <w:tcW w:w="521" w:type="pct"/>
          </w:tcPr>
          <w:p w14:paraId="559076F5" w14:textId="77777777" w:rsidR="0020536A" w:rsidRPr="005D70C5" w:rsidRDefault="00252F9D" w:rsidP="00E51977">
            <w:pPr>
              <w:rPr>
                <w:rFonts w:ascii="Times New Roman" w:hAnsi="Times New Roman" w:cs="Times New Roman"/>
                <w:sz w:val="24"/>
                <w:szCs w:val="24"/>
              </w:rPr>
            </w:pPr>
            <w:r w:rsidRPr="005D70C5">
              <w:rPr>
                <w:rFonts w:ascii="Times New Roman" w:hAnsi="Times New Roman" w:cs="Times New Roman"/>
                <w:sz w:val="24"/>
                <w:szCs w:val="24"/>
              </w:rPr>
              <w:t>0.000</w:t>
            </w:r>
          </w:p>
        </w:tc>
        <w:tc>
          <w:tcPr>
            <w:tcW w:w="550" w:type="pct"/>
          </w:tcPr>
          <w:p w14:paraId="22308852" w14:textId="77777777" w:rsidR="0020536A" w:rsidRPr="005D70C5" w:rsidRDefault="00252F9D" w:rsidP="00E51977">
            <w:pPr>
              <w:rPr>
                <w:rFonts w:ascii="Times New Roman" w:hAnsi="Times New Roman" w:cs="Times New Roman"/>
                <w:sz w:val="24"/>
                <w:szCs w:val="24"/>
              </w:rPr>
            </w:pPr>
            <w:r w:rsidRPr="005D70C5">
              <w:rPr>
                <w:rFonts w:ascii="Times New Roman" w:hAnsi="Times New Roman" w:cs="Times New Roman"/>
                <w:sz w:val="24"/>
                <w:szCs w:val="24"/>
              </w:rPr>
              <w:t>0.475</w:t>
            </w:r>
          </w:p>
        </w:tc>
        <w:tc>
          <w:tcPr>
            <w:tcW w:w="521" w:type="pct"/>
          </w:tcPr>
          <w:p w14:paraId="3AEA7A2C" w14:textId="77777777" w:rsidR="0020536A" w:rsidRPr="005D70C5" w:rsidRDefault="00252F9D" w:rsidP="00E51977">
            <w:pPr>
              <w:rPr>
                <w:rFonts w:ascii="Times New Roman" w:hAnsi="Times New Roman" w:cs="Times New Roman"/>
                <w:sz w:val="24"/>
                <w:szCs w:val="24"/>
              </w:rPr>
            </w:pPr>
            <w:r w:rsidRPr="005D70C5">
              <w:rPr>
                <w:rFonts w:ascii="Times New Roman" w:hAnsi="Times New Roman" w:cs="Times New Roman"/>
                <w:sz w:val="24"/>
                <w:szCs w:val="24"/>
              </w:rPr>
              <w:t>0.984</w:t>
            </w:r>
          </w:p>
        </w:tc>
        <w:tc>
          <w:tcPr>
            <w:tcW w:w="545" w:type="pct"/>
          </w:tcPr>
          <w:p w14:paraId="505DAF4B" w14:textId="77777777" w:rsidR="0020536A" w:rsidRPr="006765A5" w:rsidRDefault="00252F9D" w:rsidP="00E51977">
            <w:pPr>
              <w:rPr>
                <w:rFonts w:ascii="Times New Roman" w:hAnsi="Times New Roman" w:cs="Times New Roman"/>
                <w:sz w:val="24"/>
                <w:szCs w:val="24"/>
                <w:vertAlign w:val="superscript"/>
              </w:rPr>
            </w:pPr>
            <w:r w:rsidRPr="005D70C5">
              <w:rPr>
                <w:rFonts w:ascii="Times New Roman" w:hAnsi="Times New Roman" w:cs="Times New Roman"/>
                <w:sz w:val="24"/>
                <w:szCs w:val="24"/>
              </w:rPr>
              <w:t>-7.350</w:t>
            </w:r>
            <w:r w:rsidR="006765A5">
              <w:rPr>
                <w:rFonts w:ascii="Times New Roman" w:hAnsi="Times New Roman" w:cs="Times New Roman"/>
                <w:sz w:val="24"/>
                <w:szCs w:val="24"/>
                <w:vertAlign w:val="superscript"/>
              </w:rPr>
              <w:t>a</w:t>
            </w:r>
          </w:p>
        </w:tc>
        <w:tc>
          <w:tcPr>
            <w:tcW w:w="521" w:type="pct"/>
          </w:tcPr>
          <w:p w14:paraId="351AAAC3" w14:textId="77777777" w:rsidR="0020536A" w:rsidRPr="005D70C5" w:rsidRDefault="00252F9D" w:rsidP="00E51977">
            <w:pPr>
              <w:rPr>
                <w:rFonts w:ascii="Times New Roman" w:hAnsi="Times New Roman" w:cs="Times New Roman"/>
                <w:sz w:val="24"/>
                <w:szCs w:val="24"/>
              </w:rPr>
            </w:pPr>
            <w:r w:rsidRPr="005D70C5">
              <w:rPr>
                <w:rFonts w:ascii="Times New Roman" w:hAnsi="Times New Roman" w:cs="Times New Roman"/>
                <w:sz w:val="24"/>
                <w:szCs w:val="24"/>
              </w:rPr>
              <w:t>0.000</w:t>
            </w:r>
          </w:p>
        </w:tc>
      </w:tr>
      <w:tr w:rsidR="005D70C5" w:rsidRPr="007153CB" w14:paraId="12797EC7" w14:textId="77777777" w:rsidTr="00921B5F">
        <w:tc>
          <w:tcPr>
            <w:tcW w:w="725" w:type="pct"/>
          </w:tcPr>
          <w:p w14:paraId="6C3A0F29" w14:textId="77777777" w:rsidR="0020536A" w:rsidRPr="007153CB" w:rsidRDefault="0020536A" w:rsidP="004F5088">
            <w:pPr>
              <w:jc w:val="both"/>
              <w:rPr>
                <w:rFonts w:ascii="Times New Roman" w:hAnsi="Times New Roman" w:cs="Times New Roman"/>
                <w:sz w:val="24"/>
                <w:szCs w:val="24"/>
              </w:rPr>
            </w:pPr>
            <w:r w:rsidRPr="007153CB">
              <w:rPr>
                <w:rFonts w:ascii="Times New Roman" w:hAnsi="Times New Roman" w:cs="Times New Roman"/>
                <w:sz w:val="24"/>
                <w:szCs w:val="24"/>
              </w:rPr>
              <w:t>NR</w:t>
            </w:r>
          </w:p>
        </w:tc>
        <w:tc>
          <w:tcPr>
            <w:tcW w:w="551" w:type="pct"/>
          </w:tcPr>
          <w:p w14:paraId="0A648FDC" w14:textId="77777777" w:rsidR="0020536A" w:rsidRPr="006765A5" w:rsidRDefault="005D70C5" w:rsidP="00FB7C2E">
            <w:pP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-3.150</w:t>
            </w:r>
            <w:r w:rsidR="006765A5">
              <w:rPr>
                <w:rFonts w:ascii="Times New Roman" w:eastAsiaTheme="minorEastAsia" w:hAnsi="Times New Roman" w:cs="Times New Roman"/>
                <w:sz w:val="24"/>
                <w:szCs w:val="24"/>
                <w:vertAlign w:val="superscript"/>
              </w:rPr>
              <w:t>b</w:t>
            </w:r>
          </w:p>
        </w:tc>
        <w:tc>
          <w:tcPr>
            <w:tcW w:w="521" w:type="pct"/>
          </w:tcPr>
          <w:p w14:paraId="4EEF970E" w14:textId="77777777" w:rsidR="0020536A" w:rsidRPr="005D70C5" w:rsidRDefault="005D70C5" w:rsidP="00E5197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0.029</w:t>
            </w:r>
          </w:p>
        </w:tc>
        <w:tc>
          <w:tcPr>
            <w:tcW w:w="545" w:type="pct"/>
          </w:tcPr>
          <w:p w14:paraId="5882CD66" w14:textId="77777777" w:rsidR="0020536A" w:rsidRPr="006765A5" w:rsidRDefault="005D70C5" w:rsidP="00E51977">
            <w:pPr>
              <w:rPr>
                <w:rFonts w:ascii="Times New Roman" w:hAnsi="Times New Roman" w:cs="Times New Roman"/>
                <w:sz w:val="24"/>
                <w:szCs w:val="24"/>
                <w:vertAlign w:val="superscript"/>
              </w:rPr>
            </w:pPr>
            <w:r>
              <w:rPr>
                <w:rFonts w:ascii="Times New Roman" w:hAnsi="Times New Roman" w:cs="Times New Roman"/>
                <w:sz w:val="24"/>
                <w:szCs w:val="24"/>
              </w:rPr>
              <w:t>-6.737</w:t>
            </w:r>
            <w:r w:rsidR="006765A5">
              <w:rPr>
                <w:rFonts w:ascii="Times New Roman" w:hAnsi="Times New Roman" w:cs="Times New Roman"/>
                <w:sz w:val="24"/>
                <w:szCs w:val="24"/>
                <w:vertAlign w:val="superscript"/>
              </w:rPr>
              <w:t>a</w:t>
            </w:r>
          </w:p>
        </w:tc>
        <w:tc>
          <w:tcPr>
            <w:tcW w:w="521" w:type="pct"/>
          </w:tcPr>
          <w:p w14:paraId="2D0EAFAD" w14:textId="77777777" w:rsidR="0020536A" w:rsidRPr="005D70C5" w:rsidRDefault="005D70C5" w:rsidP="00E51977">
            <w:pPr>
              <w:rPr>
                <w:rFonts w:ascii="Times New Roman" w:hAnsi="Times New Roman" w:cs="Times New Roman"/>
                <w:sz w:val="24"/>
                <w:szCs w:val="24"/>
              </w:rPr>
            </w:pPr>
            <w:r w:rsidRPr="005D70C5">
              <w:rPr>
                <w:rFonts w:ascii="Times New Roman" w:hAnsi="Times New Roman" w:cs="Times New Roman"/>
                <w:sz w:val="24"/>
                <w:szCs w:val="24"/>
              </w:rPr>
              <w:t>0.000</w:t>
            </w:r>
          </w:p>
        </w:tc>
        <w:tc>
          <w:tcPr>
            <w:tcW w:w="550" w:type="pct"/>
          </w:tcPr>
          <w:p w14:paraId="27764FB9" w14:textId="77777777" w:rsidR="0020536A" w:rsidRPr="006765A5" w:rsidRDefault="005D70C5" w:rsidP="000E2DCB">
            <w:pPr>
              <w:rPr>
                <w:rFonts w:ascii="Times New Roman" w:hAnsi="Times New Roman" w:cs="Times New Roman"/>
                <w:sz w:val="24"/>
                <w:szCs w:val="24"/>
                <w:vertAlign w:val="superscript"/>
              </w:rPr>
            </w:pPr>
            <w:r>
              <w:rPr>
                <w:rFonts w:ascii="Times New Roman" w:hAnsi="Times New Roman" w:cs="Times New Roman"/>
                <w:sz w:val="24"/>
                <w:szCs w:val="24"/>
              </w:rPr>
              <w:t>-3.150</w:t>
            </w:r>
            <w:r w:rsidR="006765A5">
              <w:rPr>
                <w:rFonts w:ascii="Times New Roman" w:hAnsi="Times New Roman" w:cs="Times New Roman"/>
                <w:sz w:val="24"/>
                <w:szCs w:val="24"/>
                <w:vertAlign w:val="superscript"/>
              </w:rPr>
              <w:t>b</w:t>
            </w:r>
          </w:p>
        </w:tc>
        <w:tc>
          <w:tcPr>
            <w:tcW w:w="521" w:type="pct"/>
          </w:tcPr>
          <w:p w14:paraId="00DD37D0" w14:textId="77777777" w:rsidR="0020536A" w:rsidRPr="005D70C5" w:rsidRDefault="005D70C5" w:rsidP="00E51977">
            <w:pPr>
              <w:rPr>
                <w:rFonts w:ascii="Times New Roman" w:hAnsi="Times New Roman" w:cs="Times New Roman"/>
                <w:sz w:val="24"/>
                <w:szCs w:val="24"/>
              </w:rPr>
            </w:pPr>
            <w:r>
              <w:rPr>
                <w:rFonts w:ascii="Times New Roman" w:hAnsi="Times New Roman" w:cs="Times New Roman"/>
                <w:sz w:val="24"/>
                <w:szCs w:val="24"/>
              </w:rPr>
              <w:t>0.029</w:t>
            </w:r>
          </w:p>
        </w:tc>
        <w:tc>
          <w:tcPr>
            <w:tcW w:w="545" w:type="pct"/>
          </w:tcPr>
          <w:p w14:paraId="41B2E49A" w14:textId="77777777" w:rsidR="0020536A" w:rsidRPr="006765A5" w:rsidRDefault="005D70C5" w:rsidP="00E51977">
            <w:pPr>
              <w:rPr>
                <w:rFonts w:ascii="Times New Roman" w:hAnsi="Times New Roman" w:cs="Times New Roman"/>
                <w:sz w:val="24"/>
                <w:szCs w:val="24"/>
                <w:vertAlign w:val="superscript"/>
              </w:rPr>
            </w:pPr>
            <w:r>
              <w:rPr>
                <w:rFonts w:ascii="Times New Roman" w:hAnsi="Times New Roman" w:cs="Times New Roman"/>
                <w:sz w:val="24"/>
                <w:szCs w:val="24"/>
              </w:rPr>
              <w:t>-6.737</w:t>
            </w:r>
            <w:r w:rsidR="006765A5">
              <w:rPr>
                <w:rFonts w:ascii="Times New Roman" w:hAnsi="Times New Roman" w:cs="Times New Roman"/>
                <w:sz w:val="24"/>
                <w:szCs w:val="24"/>
                <w:vertAlign w:val="superscript"/>
              </w:rPr>
              <w:t>a</w:t>
            </w:r>
          </w:p>
        </w:tc>
        <w:tc>
          <w:tcPr>
            <w:tcW w:w="521" w:type="pct"/>
          </w:tcPr>
          <w:p w14:paraId="06F8D113" w14:textId="77777777" w:rsidR="0020536A" w:rsidRPr="005D70C5" w:rsidRDefault="005D70C5" w:rsidP="00E51977">
            <w:pPr>
              <w:rPr>
                <w:rFonts w:ascii="Times New Roman" w:hAnsi="Times New Roman" w:cs="Times New Roman"/>
                <w:sz w:val="24"/>
                <w:szCs w:val="24"/>
              </w:rPr>
            </w:pPr>
            <w:r w:rsidRPr="005D70C5">
              <w:rPr>
                <w:rFonts w:ascii="Times New Roman" w:hAnsi="Times New Roman" w:cs="Times New Roman"/>
                <w:sz w:val="24"/>
                <w:szCs w:val="24"/>
              </w:rPr>
              <w:t>0.000</w:t>
            </w:r>
          </w:p>
        </w:tc>
      </w:tr>
      <w:tr w:rsidR="005D70C5" w:rsidRPr="007153CB" w14:paraId="2DB62F11" w14:textId="77777777" w:rsidTr="00921B5F">
        <w:tc>
          <w:tcPr>
            <w:tcW w:w="725" w:type="pct"/>
          </w:tcPr>
          <w:p w14:paraId="5A014699" w14:textId="77777777" w:rsidR="0020536A" w:rsidRPr="007153CB" w:rsidRDefault="0020536A" w:rsidP="004F5088">
            <w:pPr>
              <w:jc w:val="both"/>
              <w:rPr>
                <w:rFonts w:ascii="Times New Roman" w:hAnsi="Times New Roman" w:cs="Times New Roman"/>
                <w:sz w:val="24"/>
                <w:szCs w:val="24"/>
              </w:rPr>
            </w:pPr>
            <w:r w:rsidRPr="007153CB">
              <w:rPr>
                <w:rFonts w:ascii="Times New Roman" w:hAnsi="Times New Roman" w:cs="Times New Roman"/>
                <w:sz w:val="24"/>
                <w:szCs w:val="24"/>
              </w:rPr>
              <w:t>EG</w:t>
            </w:r>
          </w:p>
        </w:tc>
        <w:tc>
          <w:tcPr>
            <w:tcW w:w="551" w:type="pct"/>
          </w:tcPr>
          <w:p w14:paraId="7DFE3F29" w14:textId="77777777" w:rsidR="0020536A" w:rsidRPr="005D70C5" w:rsidRDefault="005D70C5" w:rsidP="00E5197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1.977</w:t>
            </w:r>
          </w:p>
        </w:tc>
        <w:tc>
          <w:tcPr>
            <w:tcW w:w="521" w:type="pct"/>
          </w:tcPr>
          <w:p w14:paraId="1DC9F119" w14:textId="77777777" w:rsidR="0020536A" w:rsidRPr="005D70C5" w:rsidRDefault="005D70C5" w:rsidP="00E5197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0.999</w:t>
            </w:r>
          </w:p>
        </w:tc>
        <w:tc>
          <w:tcPr>
            <w:tcW w:w="545" w:type="pct"/>
          </w:tcPr>
          <w:p w14:paraId="67330074" w14:textId="77777777" w:rsidR="0020536A" w:rsidRPr="006765A5" w:rsidRDefault="005D70C5" w:rsidP="00E51977">
            <w:pPr>
              <w:rPr>
                <w:rFonts w:ascii="Times New Roman" w:hAnsi="Times New Roman" w:cs="Times New Roman"/>
                <w:sz w:val="24"/>
                <w:szCs w:val="24"/>
                <w:vertAlign w:val="superscript"/>
              </w:rPr>
            </w:pPr>
            <w:r>
              <w:rPr>
                <w:rFonts w:ascii="Times New Roman" w:hAnsi="Times New Roman" w:cs="Times New Roman"/>
                <w:sz w:val="24"/>
                <w:szCs w:val="24"/>
              </w:rPr>
              <w:t>-5.015</w:t>
            </w:r>
            <w:r w:rsidR="006765A5">
              <w:rPr>
                <w:rFonts w:ascii="Times New Roman" w:hAnsi="Times New Roman" w:cs="Times New Roman"/>
                <w:sz w:val="24"/>
                <w:szCs w:val="24"/>
                <w:vertAlign w:val="superscript"/>
              </w:rPr>
              <w:t>a</w:t>
            </w:r>
          </w:p>
        </w:tc>
        <w:tc>
          <w:tcPr>
            <w:tcW w:w="521" w:type="pct"/>
          </w:tcPr>
          <w:p w14:paraId="2AA56112" w14:textId="77777777" w:rsidR="0020536A" w:rsidRPr="005D70C5" w:rsidRDefault="005D70C5" w:rsidP="00E51977">
            <w:pPr>
              <w:rPr>
                <w:rFonts w:ascii="Times New Roman" w:hAnsi="Times New Roman" w:cs="Times New Roman"/>
                <w:sz w:val="24"/>
                <w:szCs w:val="24"/>
              </w:rPr>
            </w:pPr>
            <w:r w:rsidRPr="005D70C5">
              <w:rPr>
                <w:rFonts w:ascii="Times New Roman" w:hAnsi="Times New Roman" w:cs="Times New Roman"/>
                <w:sz w:val="24"/>
                <w:szCs w:val="24"/>
              </w:rPr>
              <w:t>0.000</w:t>
            </w:r>
          </w:p>
        </w:tc>
        <w:tc>
          <w:tcPr>
            <w:tcW w:w="550" w:type="pct"/>
          </w:tcPr>
          <w:p w14:paraId="2589BDD7" w14:textId="77777777" w:rsidR="0020536A" w:rsidRPr="005D70C5" w:rsidRDefault="005D70C5" w:rsidP="00E51977">
            <w:pPr>
              <w:rPr>
                <w:rFonts w:ascii="Times New Roman" w:hAnsi="Times New Roman" w:cs="Times New Roman"/>
                <w:sz w:val="24"/>
                <w:szCs w:val="24"/>
              </w:rPr>
            </w:pPr>
            <w:r>
              <w:rPr>
                <w:rFonts w:ascii="Times New Roman" w:hAnsi="Times New Roman" w:cs="Times New Roman"/>
                <w:sz w:val="24"/>
                <w:szCs w:val="24"/>
              </w:rPr>
              <w:t>1.946</w:t>
            </w:r>
          </w:p>
        </w:tc>
        <w:tc>
          <w:tcPr>
            <w:tcW w:w="521" w:type="pct"/>
          </w:tcPr>
          <w:p w14:paraId="3044B3D4" w14:textId="77777777" w:rsidR="0020536A" w:rsidRPr="005D70C5" w:rsidRDefault="005D70C5" w:rsidP="00E51977">
            <w:pPr>
              <w:rPr>
                <w:rFonts w:ascii="Times New Roman" w:hAnsi="Times New Roman" w:cs="Times New Roman"/>
                <w:sz w:val="24"/>
                <w:szCs w:val="24"/>
              </w:rPr>
            </w:pPr>
            <w:r>
              <w:rPr>
                <w:rFonts w:ascii="Times New Roman" w:hAnsi="Times New Roman" w:cs="Times New Roman"/>
                <w:sz w:val="24"/>
                <w:szCs w:val="24"/>
              </w:rPr>
              <w:t>0.999</w:t>
            </w:r>
          </w:p>
        </w:tc>
        <w:tc>
          <w:tcPr>
            <w:tcW w:w="545" w:type="pct"/>
          </w:tcPr>
          <w:p w14:paraId="56B393DF" w14:textId="77777777" w:rsidR="0020536A" w:rsidRPr="006765A5" w:rsidRDefault="005D70C5" w:rsidP="00E51977">
            <w:pPr>
              <w:rPr>
                <w:rFonts w:ascii="Times New Roman" w:hAnsi="Times New Roman" w:cs="Times New Roman"/>
                <w:sz w:val="24"/>
                <w:szCs w:val="24"/>
                <w:vertAlign w:val="superscript"/>
              </w:rPr>
            </w:pPr>
            <w:r>
              <w:rPr>
                <w:rFonts w:ascii="Times New Roman" w:hAnsi="Times New Roman" w:cs="Times New Roman"/>
                <w:sz w:val="24"/>
                <w:szCs w:val="24"/>
              </w:rPr>
              <w:t>-5.055</w:t>
            </w:r>
            <w:r w:rsidR="006765A5">
              <w:rPr>
                <w:rFonts w:ascii="Times New Roman" w:hAnsi="Times New Roman" w:cs="Times New Roman"/>
                <w:sz w:val="24"/>
                <w:szCs w:val="24"/>
                <w:vertAlign w:val="superscript"/>
              </w:rPr>
              <w:t>a</w:t>
            </w:r>
          </w:p>
        </w:tc>
        <w:tc>
          <w:tcPr>
            <w:tcW w:w="521" w:type="pct"/>
          </w:tcPr>
          <w:p w14:paraId="423CB345" w14:textId="77777777" w:rsidR="0020536A" w:rsidRPr="005D70C5" w:rsidRDefault="005D70C5" w:rsidP="00E51977">
            <w:pPr>
              <w:rPr>
                <w:rFonts w:ascii="Times New Roman" w:hAnsi="Times New Roman" w:cs="Times New Roman"/>
                <w:sz w:val="24"/>
                <w:szCs w:val="24"/>
              </w:rPr>
            </w:pPr>
            <w:r w:rsidRPr="005D70C5">
              <w:rPr>
                <w:rFonts w:ascii="Times New Roman" w:hAnsi="Times New Roman" w:cs="Times New Roman"/>
                <w:sz w:val="24"/>
                <w:szCs w:val="24"/>
              </w:rPr>
              <w:t>0.000</w:t>
            </w:r>
          </w:p>
        </w:tc>
      </w:tr>
      <w:tr w:rsidR="0020536A" w:rsidRPr="007153CB" w14:paraId="65730590" w14:textId="77777777" w:rsidTr="00921B5F">
        <w:tc>
          <w:tcPr>
            <w:tcW w:w="5000" w:type="pct"/>
            <w:gridSpan w:val="9"/>
            <w:tcBorders>
              <w:top w:val="single" w:sz="4" w:space="0" w:color="auto"/>
            </w:tcBorders>
          </w:tcPr>
          <w:p w14:paraId="05749B35" w14:textId="284A4500" w:rsidR="0020536A" w:rsidRPr="0098740A" w:rsidRDefault="0020536A" w:rsidP="00B6576F">
            <w:pPr>
              <w:jc w:val="both"/>
              <w:rPr>
                <w:rFonts w:ascii="Times New Roman" w:hAnsi="Times New Roman" w:cs="Times New Roman"/>
                <w:sz w:val="16"/>
                <w:szCs w:val="16"/>
              </w:rPr>
            </w:pPr>
            <w:r w:rsidRPr="0098740A">
              <w:rPr>
                <w:rFonts w:ascii="Times New Roman" w:hAnsi="Times New Roman" w:cs="Times New Roman"/>
                <w:sz w:val="16"/>
                <w:szCs w:val="16"/>
              </w:rPr>
              <w:t xml:space="preserve">Notes: This table </w:t>
            </w:r>
            <w:r w:rsidR="00551C6D" w:rsidRPr="0098740A">
              <w:rPr>
                <w:rFonts w:ascii="Times New Roman" w:hAnsi="Times New Roman" w:cs="Times New Roman"/>
                <w:sz w:val="16"/>
                <w:szCs w:val="16"/>
              </w:rPr>
              <w:t>includes</w:t>
            </w:r>
            <w:r w:rsidRPr="0098740A">
              <w:rPr>
                <w:rFonts w:ascii="Times New Roman" w:hAnsi="Times New Roman" w:cs="Times New Roman"/>
                <w:sz w:val="16"/>
                <w:szCs w:val="16"/>
              </w:rPr>
              <w:t xml:space="preserve"> the </w:t>
            </w:r>
            <w:r w:rsidR="00F11F27" w:rsidRPr="0098740A">
              <w:rPr>
                <w:rFonts w:ascii="Times New Roman" w:hAnsi="Times New Roman" w:cs="Times New Roman"/>
                <w:sz w:val="16"/>
                <w:szCs w:val="16"/>
              </w:rPr>
              <w:t>output</w:t>
            </w:r>
            <w:r w:rsidRPr="0098740A">
              <w:rPr>
                <w:rFonts w:ascii="Times New Roman" w:hAnsi="Times New Roman" w:cs="Times New Roman"/>
                <w:sz w:val="16"/>
                <w:szCs w:val="16"/>
              </w:rPr>
              <w:t xml:space="preserve">s of the Augmented Dickey-Fuller (Dickey </w:t>
            </w:r>
            <w:r w:rsidR="00551C6D" w:rsidRPr="0098740A">
              <w:rPr>
                <w:rFonts w:ascii="Times New Roman" w:hAnsi="Times New Roman" w:cs="Times New Roman"/>
                <w:sz w:val="16"/>
                <w:szCs w:val="16"/>
              </w:rPr>
              <w:t>and</w:t>
            </w:r>
            <w:r w:rsidRPr="0098740A">
              <w:rPr>
                <w:rFonts w:ascii="Times New Roman" w:hAnsi="Times New Roman" w:cs="Times New Roman"/>
                <w:sz w:val="16"/>
                <w:szCs w:val="16"/>
              </w:rPr>
              <w:t xml:space="preserve"> Fuller, 1979) and Phillips-Perron (Phillips </w:t>
            </w:r>
            <w:r w:rsidR="00551C6D" w:rsidRPr="0098740A">
              <w:rPr>
                <w:rFonts w:ascii="Times New Roman" w:hAnsi="Times New Roman" w:cs="Times New Roman"/>
                <w:sz w:val="16"/>
                <w:szCs w:val="16"/>
              </w:rPr>
              <w:t>and</w:t>
            </w:r>
            <w:r w:rsidRPr="0098740A">
              <w:rPr>
                <w:rFonts w:ascii="Times New Roman" w:hAnsi="Times New Roman" w:cs="Times New Roman"/>
                <w:sz w:val="16"/>
                <w:szCs w:val="16"/>
              </w:rPr>
              <w:t xml:space="preserve"> Perron, 1988) unit root tests. Level and first difference are </w:t>
            </w:r>
            <w:r w:rsidR="007D76F7" w:rsidRPr="0098740A">
              <w:rPr>
                <w:rFonts w:ascii="Times New Roman" w:hAnsi="Times New Roman" w:cs="Times New Roman"/>
                <w:sz w:val="16"/>
                <w:szCs w:val="16"/>
              </w:rPr>
              <w:t>symbolize</w:t>
            </w:r>
            <w:r w:rsidRPr="0098740A">
              <w:rPr>
                <w:rFonts w:ascii="Times New Roman" w:hAnsi="Times New Roman" w:cs="Times New Roman"/>
                <w:sz w:val="16"/>
                <w:szCs w:val="16"/>
              </w:rPr>
              <w:t>d by I(0) and I(1), respectively. 1%, 5%</w:t>
            </w:r>
            <w:r w:rsidR="001A3701" w:rsidRPr="0098740A">
              <w:rPr>
                <w:rFonts w:ascii="Times New Roman" w:hAnsi="Times New Roman" w:cs="Times New Roman"/>
                <w:sz w:val="16"/>
                <w:szCs w:val="16"/>
              </w:rPr>
              <w:t>,</w:t>
            </w:r>
            <w:r w:rsidRPr="0098740A">
              <w:rPr>
                <w:rFonts w:ascii="Times New Roman" w:hAnsi="Times New Roman" w:cs="Times New Roman"/>
                <w:sz w:val="16"/>
                <w:szCs w:val="16"/>
              </w:rPr>
              <w:t xml:space="preserve"> and 10% </w:t>
            </w:r>
            <w:r w:rsidR="00B6576F" w:rsidRPr="0098740A">
              <w:rPr>
                <w:rFonts w:ascii="Times New Roman" w:hAnsi="Times New Roman" w:cs="Times New Roman"/>
                <w:sz w:val="16"/>
                <w:szCs w:val="16"/>
              </w:rPr>
              <w:t>confidence</w:t>
            </w:r>
            <w:r w:rsidRPr="0098740A">
              <w:rPr>
                <w:rFonts w:ascii="Times New Roman" w:hAnsi="Times New Roman" w:cs="Times New Roman"/>
                <w:sz w:val="16"/>
                <w:szCs w:val="16"/>
              </w:rPr>
              <w:t xml:space="preserve"> levels are </w:t>
            </w:r>
            <w:r w:rsidR="001A3701" w:rsidRPr="0098740A">
              <w:rPr>
                <w:rFonts w:ascii="Times New Roman" w:hAnsi="Times New Roman" w:cs="Times New Roman"/>
                <w:sz w:val="16"/>
                <w:szCs w:val="16"/>
              </w:rPr>
              <w:t>represented</w:t>
            </w:r>
            <w:r w:rsidRPr="0098740A">
              <w:rPr>
                <w:rFonts w:ascii="Times New Roman" w:hAnsi="Times New Roman" w:cs="Times New Roman"/>
                <w:sz w:val="16"/>
                <w:szCs w:val="16"/>
              </w:rPr>
              <w:t xml:space="preserve"> as </w:t>
            </w:r>
            <w:r w:rsidRPr="0098740A">
              <w:rPr>
                <w:rFonts w:ascii="Times New Roman" w:hAnsi="Times New Roman" w:cs="Times New Roman"/>
                <w:sz w:val="16"/>
                <w:szCs w:val="16"/>
                <w:vertAlign w:val="superscript"/>
              </w:rPr>
              <w:t>a</w:t>
            </w:r>
            <w:r w:rsidRPr="0098740A">
              <w:rPr>
                <w:rFonts w:ascii="Times New Roman" w:hAnsi="Times New Roman" w:cs="Times New Roman"/>
                <w:sz w:val="16"/>
                <w:szCs w:val="16"/>
              </w:rPr>
              <w:t xml:space="preserve">, </w:t>
            </w:r>
            <w:r w:rsidRPr="0098740A">
              <w:rPr>
                <w:rFonts w:ascii="Times New Roman" w:hAnsi="Times New Roman" w:cs="Times New Roman"/>
                <w:sz w:val="16"/>
                <w:szCs w:val="16"/>
                <w:vertAlign w:val="superscript"/>
              </w:rPr>
              <w:t>b</w:t>
            </w:r>
            <w:r w:rsidR="001A3701" w:rsidRPr="0098740A">
              <w:rPr>
                <w:rFonts w:ascii="Times New Roman" w:hAnsi="Times New Roman" w:cs="Times New Roman"/>
                <w:sz w:val="16"/>
                <w:szCs w:val="16"/>
              </w:rPr>
              <w:t>,</w:t>
            </w:r>
            <w:r w:rsidRPr="0098740A">
              <w:rPr>
                <w:rFonts w:ascii="Times New Roman" w:hAnsi="Times New Roman" w:cs="Times New Roman"/>
                <w:sz w:val="16"/>
                <w:szCs w:val="16"/>
              </w:rPr>
              <w:t xml:space="preserve"> and </w:t>
            </w:r>
            <w:r w:rsidRPr="0098740A">
              <w:rPr>
                <w:rFonts w:ascii="Times New Roman" w:hAnsi="Times New Roman" w:cs="Times New Roman"/>
                <w:sz w:val="16"/>
                <w:szCs w:val="16"/>
                <w:vertAlign w:val="superscript"/>
              </w:rPr>
              <w:t>c</w:t>
            </w:r>
            <w:r w:rsidRPr="0098740A">
              <w:rPr>
                <w:rFonts w:ascii="Times New Roman" w:hAnsi="Times New Roman" w:cs="Times New Roman"/>
                <w:sz w:val="16"/>
                <w:szCs w:val="16"/>
              </w:rPr>
              <w:t>, respectively.</w:t>
            </w:r>
          </w:p>
        </w:tc>
      </w:tr>
    </w:tbl>
    <w:p w14:paraId="6814A68C" w14:textId="77777777" w:rsidR="0098740A" w:rsidRDefault="0098740A" w:rsidP="0098740A">
      <w:pPr>
        <w:spacing w:after="0" w:line="360" w:lineRule="auto"/>
        <w:jc w:val="both"/>
        <w:rPr>
          <w:rFonts w:ascii="Times New Roman" w:eastAsiaTheme="minorEastAsia" w:hAnsi="Times New Roman" w:cs="Times New Roman"/>
          <w:b/>
          <w:sz w:val="24"/>
          <w:szCs w:val="24"/>
        </w:rPr>
      </w:pPr>
    </w:p>
    <w:p w14:paraId="60026BAD" w14:textId="764FA25C" w:rsidR="006E6656" w:rsidRPr="002F5BD8" w:rsidRDefault="00D977CD" w:rsidP="0098740A">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6E6656" w:rsidRPr="002F5BD8">
        <w:rPr>
          <w:rFonts w:ascii="Times New Roman" w:eastAsiaTheme="minorEastAsia" w:hAnsi="Times New Roman" w:cs="Times New Roman"/>
          <w:b/>
          <w:sz w:val="24"/>
          <w:szCs w:val="24"/>
        </w:rPr>
        <w:t>.2. Contegration test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1301"/>
        <w:gridCol w:w="1304"/>
        <w:gridCol w:w="1292"/>
        <w:gridCol w:w="1298"/>
        <w:gridCol w:w="1298"/>
        <w:gridCol w:w="1298"/>
      </w:tblGrid>
      <w:tr w:rsidR="00312BF0" w:rsidRPr="00ED169A" w14:paraId="61F07E9D" w14:textId="77777777" w:rsidTr="0069142E">
        <w:tc>
          <w:tcPr>
            <w:tcW w:w="9212" w:type="dxa"/>
            <w:gridSpan w:val="7"/>
          </w:tcPr>
          <w:p w14:paraId="2F3FF16C" w14:textId="77777777" w:rsidR="00312BF0" w:rsidRPr="00ED169A" w:rsidRDefault="00312BF0" w:rsidP="0069142E">
            <w:pPr>
              <w:pBdr>
                <w:bottom w:val="single" w:sz="4" w:space="1" w:color="auto"/>
              </w:pBdr>
              <w:jc w:val="both"/>
              <w:rPr>
                <w:rFonts w:ascii="Times New Roman" w:hAnsi="Times New Roman" w:cs="Times New Roman"/>
                <w:b/>
                <w:sz w:val="24"/>
                <w:szCs w:val="24"/>
                <w:highlight w:val="yellow"/>
              </w:rPr>
            </w:pPr>
            <w:r w:rsidRPr="00ED169A">
              <w:rPr>
                <w:rFonts w:ascii="Times New Roman" w:hAnsi="Times New Roman" w:cs="Times New Roman"/>
                <w:b/>
                <w:sz w:val="24"/>
                <w:szCs w:val="24"/>
                <w:highlight w:val="yellow"/>
              </w:rPr>
              <w:t>Table 4</w:t>
            </w:r>
          </w:p>
          <w:p w14:paraId="431D9BD8" w14:textId="7D6822F0" w:rsidR="00312BF0" w:rsidRPr="00ED169A" w:rsidRDefault="00B4747A" w:rsidP="00B4747A">
            <w:pPr>
              <w:pBdr>
                <w:bottom w:val="single" w:sz="4" w:space="1" w:color="auto"/>
              </w:pBdr>
              <w:jc w:val="both"/>
              <w:rPr>
                <w:rFonts w:ascii="Times New Roman" w:hAnsi="Times New Roman" w:cs="Times New Roman"/>
                <w:sz w:val="24"/>
                <w:szCs w:val="24"/>
                <w:highlight w:val="yellow"/>
              </w:rPr>
            </w:pPr>
            <w:r>
              <w:rPr>
                <w:rFonts w:ascii="Times New Roman" w:hAnsi="Times New Roman" w:cs="Times New Roman"/>
                <w:sz w:val="24"/>
                <w:szCs w:val="24"/>
                <w:highlight w:val="yellow"/>
              </w:rPr>
              <w:t>L</w:t>
            </w:r>
            <w:r w:rsidR="00312BF0" w:rsidRPr="00ED169A">
              <w:rPr>
                <w:rFonts w:ascii="Times New Roman" w:hAnsi="Times New Roman" w:cs="Times New Roman"/>
                <w:sz w:val="24"/>
                <w:szCs w:val="24"/>
                <w:highlight w:val="yellow"/>
              </w:rPr>
              <w:t xml:space="preserve">ag order selection </w:t>
            </w:r>
            <w:r>
              <w:rPr>
                <w:rFonts w:ascii="Times New Roman" w:hAnsi="Times New Roman" w:cs="Times New Roman"/>
                <w:sz w:val="24"/>
                <w:szCs w:val="24"/>
                <w:highlight w:val="yellow"/>
              </w:rPr>
              <w:t xml:space="preserve">process </w:t>
            </w:r>
            <w:r w:rsidR="00312BF0" w:rsidRPr="00ED169A">
              <w:rPr>
                <w:rFonts w:ascii="Times New Roman" w:hAnsi="Times New Roman" w:cs="Times New Roman"/>
                <w:sz w:val="24"/>
                <w:szCs w:val="24"/>
                <w:highlight w:val="yellow"/>
              </w:rPr>
              <w:t>results</w:t>
            </w:r>
            <w:r w:rsidR="00312BF0" w:rsidRPr="00ED169A">
              <w:rPr>
                <w:rFonts w:ascii="Times New Roman" w:hAnsi="Times New Roman" w:cs="Times New Roman"/>
                <w:sz w:val="24"/>
                <w:szCs w:val="24"/>
                <w:highlight w:val="yellow"/>
              </w:rPr>
              <w:tab/>
            </w:r>
            <w:r w:rsidR="00312BF0" w:rsidRPr="00ED169A">
              <w:rPr>
                <w:rFonts w:ascii="Times New Roman" w:hAnsi="Times New Roman" w:cs="Times New Roman"/>
                <w:sz w:val="24"/>
                <w:szCs w:val="24"/>
                <w:highlight w:val="yellow"/>
              </w:rPr>
              <w:tab/>
            </w:r>
          </w:p>
        </w:tc>
      </w:tr>
      <w:tr w:rsidR="00312BF0" w:rsidRPr="00ED169A" w14:paraId="09D96490" w14:textId="77777777" w:rsidTr="0069142E">
        <w:tc>
          <w:tcPr>
            <w:tcW w:w="1316" w:type="dxa"/>
            <w:tcBorders>
              <w:bottom w:val="single" w:sz="4" w:space="0" w:color="auto"/>
            </w:tcBorders>
          </w:tcPr>
          <w:p w14:paraId="6236425F"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Lag</w:t>
            </w:r>
          </w:p>
        </w:tc>
        <w:tc>
          <w:tcPr>
            <w:tcW w:w="1316" w:type="dxa"/>
            <w:tcBorders>
              <w:bottom w:val="single" w:sz="4" w:space="0" w:color="auto"/>
            </w:tcBorders>
          </w:tcPr>
          <w:p w14:paraId="569D2195"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LogL</w:t>
            </w:r>
          </w:p>
        </w:tc>
        <w:tc>
          <w:tcPr>
            <w:tcW w:w="1316" w:type="dxa"/>
            <w:tcBorders>
              <w:bottom w:val="single" w:sz="4" w:space="0" w:color="auto"/>
            </w:tcBorders>
          </w:tcPr>
          <w:p w14:paraId="651E409F"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LR</w:t>
            </w:r>
          </w:p>
        </w:tc>
        <w:tc>
          <w:tcPr>
            <w:tcW w:w="1316" w:type="dxa"/>
            <w:tcBorders>
              <w:bottom w:val="single" w:sz="4" w:space="0" w:color="auto"/>
            </w:tcBorders>
          </w:tcPr>
          <w:p w14:paraId="54A1F864"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FPE</w:t>
            </w:r>
          </w:p>
        </w:tc>
        <w:tc>
          <w:tcPr>
            <w:tcW w:w="1316" w:type="dxa"/>
            <w:tcBorders>
              <w:bottom w:val="single" w:sz="4" w:space="0" w:color="auto"/>
            </w:tcBorders>
          </w:tcPr>
          <w:p w14:paraId="64C2EBFE"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AIC</w:t>
            </w:r>
          </w:p>
        </w:tc>
        <w:tc>
          <w:tcPr>
            <w:tcW w:w="1316" w:type="dxa"/>
            <w:tcBorders>
              <w:bottom w:val="single" w:sz="4" w:space="0" w:color="auto"/>
            </w:tcBorders>
          </w:tcPr>
          <w:p w14:paraId="24E45D0C"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SC</w:t>
            </w:r>
          </w:p>
        </w:tc>
        <w:tc>
          <w:tcPr>
            <w:tcW w:w="1316" w:type="dxa"/>
            <w:tcBorders>
              <w:bottom w:val="single" w:sz="4" w:space="0" w:color="auto"/>
            </w:tcBorders>
          </w:tcPr>
          <w:p w14:paraId="67D24CCE"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HQ</w:t>
            </w:r>
          </w:p>
        </w:tc>
      </w:tr>
      <w:tr w:rsidR="00312BF0" w:rsidRPr="00ED169A" w14:paraId="57AA4D03" w14:textId="77777777" w:rsidTr="0069142E">
        <w:tc>
          <w:tcPr>
            <w:tcW w:w="1316" w:type="dxa"/>
            <w:tcBorders>
              <w:top w:val="single" w:sz="4" w:space="0" w:color="auto"/>
            </w:tcBorders>
          </w:tcPr>
          <w:p w14:paraId="73F3A719"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0</w:t>
            </w:r>
          </w:p>
        </w:tc>
        <w:tc>
          <w:tcPr>
            <w:tcW w:w="1316" w:type="dxa"/>
            <w:tcBorders>
              <w:top w:val="single" w:sz="4" w:space="0" w:color="auto"/>
            </w:tcBorders>
          </w:tcPr>
          <w:p w14:paraId="655E7286"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165.943</w:t>
            </w:r>
          </w:p>
        </w:tc>
        <w:tc>
          <w:tcPr>
            <w:tcW w:w="1316" w:type="dxa"/>
            <w:tcBorders>
              <w:top w:val="single" w:sz="4" w:space="0" w:color="auto"/>
            </w:tcBorders>
          </w:tcPr>
          <w:p w14:paraId="735C760A"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NA</w:t>
            </w:r>
          </w:p>
        </w:tc>
        <w:tc>
          <w:tcPr>
            <w:tcW w:w="1316" w:type="dxa"/>
            <w:tcBorders>
              <w:top w:val="single" w:sz="4" w:space="0" w:color="auto"/>
            </w:tcBorders>
          </w:tcPr>
          <w:p w14:paraId="3D294509"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7.30e-10</w:t>
            </w:r>
          </w:p>
        </w:tc>
        <w:tc>
          <w:tcPr>
            <w:tcW w:w="1316" w:type="dxa"/>
            <w:tcBorders>
              <w:top w:val="single" w:sz="4" w:space="0" w:color="auto"/>
            </w:tcBorders>
          </w:tcPr>
          <w:p w14:paraId="734A3738"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-6.849</w:t>
            </w:r>
          </w:p>
        </w:tc>
        <w:tc>
          <w:tcPr>
            <w:tcW w:w="1316" w:type="dxa"/>
            <w:tcBorders>
              <w:top w:val="single" w:sz="4" w:space="0" w:color="auto"/>
            </w:tcBorders>
          </w:tcPr>
          <w:p w14:paraId="01354E18"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-6.652</w:t>
            </w:r>
          </w:p>
        </w:tc>
        <w:tc>
          <w:tcPr>
            <w:tcW w:w="1316" w:type="dxa"/>
            <w:tcBorders>
              <w:top w:val="single" w:sz="4" w:space="0" w:color="auto"/>
            </w:tcBorders>
          </w:tcPr>
          <w:p w14:paraId="75018DD0"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-6.774</w:t>
            </w:r>
          </w:p>
        </w:tc>
      </w:tr>
      <w:tr w:rsidR="00312BF0" w:rsidRPr="00ED169A" w14:paraId="1C63D34F" w14:textId="77777777" w:rsidTr="0069142E">
        <w:tc>
          <w:tcPr>
            <w:tcW w:w="1316" w:type="dxa"/>
          </w:tcPr>
          <w:p w14:paraId="3B595969"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w:t>
            </w:r>
          </w:p>
        </w:tc>
        <w:tc>
          <w:tcPr>
            <w:tcW w:w="1316" w:type="dxa"/>
          </w:tcPr>
          <w:p w14:paraId="6DC7EB81"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425.501</w:t>
            </w:r>
          </w:p>
        </w:tc>
        <w:tc>
          <w:tcPr>
            <w:tcW w:w="1316" w:type="dxa"/>
          </w:tcPr>
          <w:p w14:paraId="29A2B651"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452.846</w:t>
            </w:r>
            <w:r w:rsidRPr="00ED169A">
              <w:rPr>
                <w:rFonts w:ascii="Times New Roman" w:hAnsi="Times New Roman" w:cs="Times New Roman"/>
                <w:sz w:val="24"/>
                <w:szCs w:val="24"/>
                <w:highlight w:val="yellow"/>
                <w:vertAlign w:val="superscript"/>
              </w:rPr>
              <w:t>a</w:t>
            </w:r>
          </w:p>
        </w:tc>
        <w:tc>
          <w:tcPr>
            <w:tcW w:w="1316" w:type="dxa"/>
          </w:tcPr>
          <w:p w14:paraId="6238FE0A"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3.40e-14</w:t>
            </w:r>
            <w:r w:rsidRPr="00ED169A">
              <w:rPr>
                <w:rFonts w:ascii="Times New Roman" w:hAnsi="Times New Roman" w:cs="Times New Roman"/>
                <w:sz w:val="24"/>
                <w:szCs w:val="24"/>
                <w:highlight w:val="yellow"/>
                <w:vertAlign w:val="superscript"/>
              </w:rPr>
              <w:t>a</w:t>
            </w:r>
          </w:p>
        </w:tc>
        <w:tc>
          <w:tcPr>
            <w:tcW w:w="1316" w:type="dxa"/>
          </w:tcPr>
          <w:p w14:paraId="3F76C3D0"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-16.829</w:t>
            </w:r>
            <w:r w:rsidRPr="00ED169A">
              <w:rPr>
                <w:rFonts w:ascii="Times New Roman" w:hAnsi="Times New Roman" w:cs="Times New Roman"/>
                <w:sz w:val="24"/>
                <w:szCs w:val="24"/>
                <w:highlight w:val="yellow"/>
                <w:vertAlign w:val="superscript"/>
              </w:rPr>
              <w:t>a</w:t>
            </w:r>
          </w:p>
        </w:tc>
        <w:tc>
          <w:tcPr>
            <w:tcW w:w="1316" w:type="dxa"/>
          </w:tcPr>
          <w:p w14:paraId="4A42D7E8"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-15.649</w:t>
            </w:r>
            <w:r w:rsidRPr="00ED169A">
              <w:rPr>
                <w:rFonts w:ascii="Times New Roman" w:hAnsi="Times New Roman" w:cs="Times New Roman"/>
                <w:sz w:val="24"/>
                <w:szCs w:val="24"/>
                <w:highlight w:val="yellow"/>
                <w:vertAlign w:val="superscript"/>
              </w:rPr>
              <w:t>a</w:t>
            </w:r>
          </w:p>
        </w:tc>
        <w:tc>
          <w:tcPr>
            <w:tcW w:w="1316" w:type="dxa"/>
          </w:tcPr>
          <w:p w14:paraId="0161B4DA"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-16.385</w:t>
            </w:r>
            <w:r w:rsidRPr="00ED169A">
              <w:rPr>
                <w:rFonts w:ascii="Times New Roman" w:hAnsi="Times New Roman" w:cs="Times New Roman"/>
                <w:sz w:val="24"/>
                <w:szCs w:val="24"/>
                <w:highlight w:val="yellow"/>
                <w:vertAlign w:val="superscript"/>
              </w:rPr>
              <w:t>a</w:t>
            </w:r>
          </w:p>
        </w:tc>
      </w:tr>
      <w:tr w:rsidR="00312BF0" w:rsidRPr="00ED169A" w14:paraId="7D0D211F" w14:textId="77777777" w:rsidTr="0069142E">
        <w:tc>
          <w:tcPr>
            <w:tcW w:w="1316" w:type="dxa"/>
          </w:tcPr>
          <w:p w14:paraId="3CAE3573"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2</w:t>
            </w:r>
          </w:p>
        </w:tc>
        <w:tc>
          <w:tcPr>
            <w:tcW w:w="1316" w:type="dxa"/>
          </w:tcPr>
          <w:p w14:paraId="02454127"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443.393</w:t>
            </w:r>
          </w:p>
        </w:tc>
        <w:tc>
          <w:tcPr>
            <w:tcW w:w="1316" w:type="dxa"/>
          </w:tcPr>
          <w:p w14:paraId="35E13229"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27.409</w:t>
            </w:r>
          </w:p>
        </w:tc>
        <w:tc>
          <w:tcPr>
            <w:tcW w:w="1316" w:type="dxa"/>
          </w:tcPr>
          <w:p w14:paraId="1B4E2332"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4.78e-14</w:t>
            </w:r>
          </w:p>
        </w:tc>
        <w:tc>
          <w:tcPr>
            <w:tcW w:w="1316" w:type="dxa"/>
          </w:tcPr>
          <w:p w14:paraId="1FA8E68B"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-16.527</w:t>
            </w:r>
          </w:p>
        </w:tc>
        <w:tc>
          <w:tcPr>
            <w:tcW w:w="1316" w:type="dxa"/>
          </w:tcPr>
          <w:p w14:paraId="2DA130DF"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-14.362</w:t>
            </w:r>
          </w:p>
        </w:tc>
        <w:tc>
          <w:tcPr>
            <w:tcW w:w="1316" w:type="dxa"/>
          </w:tcPr>
          <w:p w14:paraId="1BDCB4B4"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-15.713</w:t>
            </w:r>
          </w:p>
        </w:tc>
      </w:tr>
      <w:tr w:rsidR="00312BF0" w:rsidRPr="00ED169A" w14:paraId="42E57D3B" w14:textId="77777777" w:rsidTr="0069142E">
        <w:tc>
          <w:tcPr>
            <w:tcW w:w="1316" w:type="dxa"/>
          </w:tcPr>
          <w:p w14:paraId="7BBCAA41"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3</w:t>
            </w:r>
          </w:p>
        </w:tc>
        <w:tc>
          <w:tcPr>
            <w:tcW w:w="1316" w:type="dxa"/>
          </w:tcPr>
          <w:p w14:paraId="0FDC7388"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470.803</w:t>
            </w:r>
          </w:p>
        </w:tc>
        <w:tc>
          <w:tcPr>
            <w:tcW w:w="1316" w:type="dxa"/>
          </w:tcPr>
          <w:p w14:paraId="1748DBE3"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36.157</w:t>
            </w:r>
          </w:p>
        </w:tc>
        <w:tc>
          <w:tcPr>
            <w:tcW w:w="1316" w:type="dxa"/>
          </w:tcPr>
          <w:p w14:paraId="61283EC6"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4.75e-14</w:t>
            </w:r>
          </w:p>
        </w:tc>
        <w:tc>
          <w:tcPr>
            <w:tcW w:w="1316" w:type="dxa"/>
          </w:tcPr>
          <w:p w14:paraId="5FFD0B51"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-16.629</w:t>
            </w:r>
          </w:p>
        </w:tc>
        <w:tc>
          <w:tcPr>
            <w:tcW w:w="1316" w:type="dxa"/>
          </w:tcPr>
          <w:p w14:paraId="09A81705"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-13.481</w:t>
            </w:r>
          </w:p>
        </w:tc>
        <w:tc>
          <w:tcPr>
            <w:tcW w:w="1316" w:type="dxa"/>
          </w:tcPr>
          <w:p w14:paraId="1087C035"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-15.445</w:t>
            </w:r>
          </w:p>
        </w:tc>
      </w:tr>
      <w:tr w:rsidR="00312BF0" w:rsidRPr="00ED169A" w14:paraId="443FD7CF" w14:textId="77777777" w:rsidTr="0069142E">
        <w:tc>
          <w:tcPr>
            <w:tcW w:w="1316" w:type="dxa"/>
            <w:tcBorders>
              <w:bottom w:val="single" w:sz="4" w:space="0" w:color="auto"/>
            </w:tcBorders>
          </w:tcPr>
          <w:p w14:paraId="79022150"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4</w:t>
            </w:r>
          </w:p>
        </w:tc>
        <w:tc>
          <w:tcPr>
            <w:tcW w:w="1316" w:type="dxa"/>
            <w:tcBorders>
              <w:bottom w:val="single" w:sz="4" w:space="0" w:color="auto"/>
            </w:tcBorders>
          </w:tcPr>
          <w:p w14:paraId="61C4F4F1"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496.381</w:t>
            </w:r>
          </w:p>
        </w:tc>
        <w:tc>
          <w:tcPr>
            <w:tcW w:w="1316" w:type="dxa"/>
            <w:tcBorders>
              <w:bottom w:val="single" w:sz="4" w:space="0" w:color="auto"/>
            </w:tcBorders>
          </w:tcPr>
          <w:p w14:paraId="5BF5BD8E"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28.299</w:t>
            </w:r>
          </w:p>
        </w:tc>
        <w:tc>
          <w:tcPr>
            <w:tcW w:w="1316" w:type="dxa"/>
            <w:tcBorders>
              <w:bottom w:val="single" w:sz="4" w:space="0" w:color="auto"/>
            </w:tcBorders>
          </w:tcPr>
          <w:p w14:paraId="7D75E206"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5.65e-14</w:t>
            </w:r>
          </w:p>
        </w:tc>
        <w:tc>
          <w:tcPr>
            <w:tcW w:w="1316" w:type="dxa"/>
            <w:tcBorders>
              <w:bottom w:val="single" w:sz="4" w:space="0" w:color="auto"/>
            </w:tcBorders>
          </w:tcPr>
          <w:p w14:paraId="2E6D0089"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-16.654</w:t>
            </w:r>
          </w:p>
        </w:tc>
        <w:tc>
          <w:tcPr>
            <w:tcW w:w="1316" w:type="dxa"/>
            <w:tcBorders>
              <w:bottom w:val="single" w:sz="4" w:space="0" w:color="auto"/>
            </w:tcBorders>
          </w:tcPr>
          <w:p w14:paraId="26BA4117"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-12.521</w:t>
            </w:r>
          </w:p>
        </w:tc>
        <w:tc>
          <w:tcPr>
            <w:tcW w:w="1316" w:type="dxa"/>
            <w:tcBorders>
              <w:bottom w:val="single" w:sz="4" w:space="0" w:color="auto"/>
            </w:tcBorders>
          </w:tcPr>
          <w:p w14:paraId="525FE778" w14:textId="77777777" w:rsidR="00312BF0" w:rsidRPr="00ED169A" w:rsidRDefault="00312BF0" w:rsidP="0069142E">
            <w:pPr>
              <w:jc w:val="both"/>
              <w:rPr>
                <w:rFonts w:ascii="Times New Roman" w:hAnsi="Times New Roman" w:cs="Times New Roman"/>
                <w:sz w:val="24"/>
                <w:szCs w:val="24"/>
                <w:highlight w:val="yellow"/>
              </w:rPr>
            </w:pPr>
            <w:r w:rsidRPr="00ED169A">
              <w:rPr>
                <w:rFonts w:ascii="Times New Roman" w:hAnsi="Times New Roman" w:cs="Times New Roman"/>
                <w:sz w:val="24"/>
                <w:szCs w:val="24"/>
                <w:highlight w:val="yellow"/>
              </w:rPr>
              <w:t>-15.099</w:t>
            </w:r>
          </w:p>
        </w:tc>
      </w:tr>
      <w:tr w:rsidR="00312BF0" w:rsidRPr="001670C7" w14:paraId="2096A4EA" w14:textId="77777777" w:rsidTr="0069142E">
        <w:tc>
          <w:tcPr>
            <w:tcW w:w="9212" w:type="dxa"/>
            <w:gridSpan w:val="7"/>
            <w:tcBorders>
              <w:top w:val="single" w:sz="4" w:space="0" w:color="auto"/>
            </w:tcBorders>
          </w:tcPr>
          <w:p w14:paraId="60470BA5" w14:textId="77777777" w:rsidR="00312BF0" w:rsidRPr="00E26E4D" w:rsidRDefault="00312BF0" w:rsidP="0069142E">
            <w:pPr>
              <w:autoSpaceDE w:val="0"/>
              <w:autoSpaceDN w:val="0"/>
              <w:adjustRightInd w:val="0"/>
              <w:jc w:val="both"/>
              <w:rPr>
                <w:rFonts w:ascii="Times New Roman" w:hAnsi="Times New Roman" w:cs="Times New Roman"/>
                <w:sz w:val="16"/>
                <w:szCs w:val="16"/>
              </w:rPr>
            </w:pPr>
            <w:r w:rsidRPr="00ED169A">
              <w:rPr>
                <w:rFonts w:ascii="Times New Roman" w:hAnsi="Times New Roman" w:cs="Times New Roman"/>
                <w:sz w:val="16"/>
                <w:szCs w:val="16"/>
                <w:highlight w:val="yellow"/>
              </w:rPr>
              <w:t xml:space="preserve">Note: </w:t>
            </w:r>
            <w:r w:rsidRPr="00ED169A">
              <w:rPr>
                <w:rFonts w:ascii="Times New Roman" w:hAnsi="Times New Roman" w:cs="Times New Roman"/>
                <w:sz w:val="16"/>
                <w:szCs w:val="16"/>
                <w:highlight w:val="yellow"/>
                <w:vertAlign w:val="superscript"/>
              </w:rPr>
              <w:t xml:space="preserve">a </w:t>
            </w:r>
            <w:r w:rsidRPr="00ED169A">
              <w:rPr>
                <w:rFonts w:ascii="Times New Roman" w:hAnsi="Times New Roman" w:cs="Times New Roman"/>
                <w:sz w:val="16"/>
                <w:szCs w:val="16"/>
                <w:highlight w:val="yellow"/>
              </w:rPr>
              <w:t>indicates the lag order selected by the criterion.</w:t>
            </w:r>
            <w:r w:rsidRPr="00E26E4D">
              <w:rPr>
                <w:rFonts w:ascii="Times New Roman" w:hAnsi="Times New Roman" w:cs="Times New Roman"/>
                <w:sz w:val="16"/>
                <w:szCs w:val="16"/>
              </w:rPr>
              <w:tab/>
            </w:r>
            <w:r w:rsidRPr="00E26E4D">
              <w:rPr>
                <w:rFonts w:ascii="Times New Roman" w:hAnsi="Times New Roman" w:cs="Times New Roman"/>
                <w:sz w:val="16"/>
                <w:szCs w:val="16"/>
              </w:rPr>
              <w:tab/>
            </w:r>
            <w:r w:rsidRPr="00E26E4D">
              <w:rPr>
                <w:rFonts w:ascii="Times New Roman" w:hAnsi="Times New Roman" w:cs="Times New Roman"/>
                <w:sz w:val="16"/>
                <w:szCs w:val="16"/>
              </w:rPr>
              <w:tab/>
            </w:r>
            <w:r w:rsidRPr="00E26E4D">
              <w:rPr>
                <w:rFonts w:ascii="Times New Roman" w:hAnsi="Times New Roman" w:cs="Times New Roman"/>
                <w:sz w:val="16"/>
                <w:szCs w:val="16"/>
              </w:rPr>
              <w:tab/>
            </w:r>
            <w:r w:rsidRPr="00E26E4D">
              <w:rPr>
                <w:rFonts w:ascii="Times New Roman" w:hAnsi="Times New Roman" w:cs="Times New Roman"/>
                <w:sz w:val="16"/>
                <w:szCs w:val="16"/>
              </w:rPr>
              <w:tab/>
            </w:r>
          </w:p>
        </w:tc>
      </w:tr>
    </w:tbl>
    <w:p w14:paraId="57E9A682" w14:textId="50731243" w:rsidR="000D2DCE" w:rsidRDefault="00534FF2" w:rsidP="00312BF0">
      <w:pPr>
        <w:spacing w:before="240" w:after="120" w:line="360" w:lineRule="auto"/>
        <w:jc w:val="both"/>
        <w:rPr>
          <w:rFonts w:ascii="Times New Roman" w:hAnsi="Times New Roman" w:cs="Times New Roman"/>
          <w:sz w:val="24"/>
          <w:szCs w:val="24"/>
        </w:rPr>
      </w:pPr>
      <w:r w:rsidRPr="00312BF0">
        <w:rPr>
          <w:rFonts w:ascii="Times New Roman" w:eastAsiaTheme="minorEastAsia" w:hAnsi="Times New Roman" w:cs="Times New Roman"/>
          <w:sz w:val="24"/>
          <w:szCs w:val="24"/>
          <w:highlight w:val="yellow"/>
        </w:rPr>
        <w:t xml:space="preserve">Since the DSARDL approach </w:t>
      </w:r>
      <w:r w:rsidR="00CD3A5F" w:rsidRPr="00312BF0">
        <w:rPr>
          <w:rFonts w:ascii="Times New Roman" w:eastAsiaTheme="minorEastAsia" w:hAnsi="Times New Roman" w:cs="Times New Roman"/>
          <w:sz w:val="24"/>
          <w:szCs w:val="24"/>
          <w:highlight w:val="yellow"/>
        </w:rPr>
        <w:t xml:space="preserve">also </w:t>
      </w:r>
      <w:r w:rsidRPr="00312BF0">
        <w:rPr>
          <w:rFonts w:ascii="Times New Roman" w:eastAsiaTheme="minorEastAsia" w:hAnsi="Times New Roman" w:cs="Times New Roman"/>
          <w:sz w:val="24"/>
          <w:szCs w:val="24"/>
          <w:highlight w:val="yellow"/>
        </w:rPr>
        <w:t xml:space="preserve">requires cointegration among </w:t>
      </w:r>
      <w:r w:rsidR="001C3F1B" w:rsidRPr="00312BF0">
        <w:rPr>
          <w:rFonts w:ascii="Times New Roman" w:eastAsiaTheme="minorEastAsia" w:hAnsi="Times New Roman" w:cs="Times New Roman"/>
          <w:sz w:val="24"/>
          <w:szCs w:val="24"/>
          <w:highlight w:val="yellow"/>
        </w:rPr>
        <w:t>the to-</w:t>
      </w:r>
      <w:r w:rsidR="003A0659" w:rsidRPr="00312BF0">
        <w:rPr>
          <w:rFonts w:ascii="Times New Roman" w:eastAsiaTheme="minorEastAsia" w:hAnsi="Times New Roman" w:cs="Times New Roman"/>
          <w:sz w:val="24"/>
          <w:szCs w:val="24"/>
          <w:highlight w:val="yellow"/>
        </w:rPr>
        <w:t>be-</w:t>
      </w:r>
      <w:r w:rsidRPr="00312BF0">
        <w:rPr>
          <w:rFonts w:ascii="Times New Roman" w:eastAsiaTheme="minorEastAsia" w:hAnsi="Times New Roman" w:cs="Times New Roman"/>
          <w:sz w:val="24"/>
          <w:szCs w:val="24"/>
          <w:highlight w:val="yellow"/>
        </w:rPr>
        <w:t>used variables</w:t>
      </w:r>
      <w:r w:rsidR="00CD3A5F" w:rsidRPr="00312BF0">
        <w:rPr>
          <w:rFonts w:ascii="Times New Roman" w:eastAsiaTheme="minorEastAsia" w:hAnsi="Times New Roman" w:cs="Times New Roman"/>
          <w:sz w:val="24"/>
          <w:szCs w:val="24"/>
          <w:highlight w:val="yellow"/>
        </w:rPr>
        <w:t xml:space="preserve"> (Olasehinde-Williams </w:t>
      </w:r>
      <w:r w:rsidR="003A0659" w:rsidRPr="00312BF0">
        <w:rPr>
          <w:rFonts w:ascii="Times New Roman" w:eastAsiaTheme="minorEastAsia" w:hAnsi="Times New Roman" w:cs="Times New Roman"/>
          <w:sz w:val="24"/>
          <w:szCs w:val="24"/>
          <w:highlight w:val="yellow"/>
        </w:rPr>
        <w:t>&amp;</w:t>
      </w:r>
      <w:r w:rsidR="00CD3A5F" w:rsidRPr="00312BF0">
        <w:rPr>
          <w:rFonts w:ascii="Times New Roman" w:eastAsiaTheme="minorEastAsia" w:hAnsi="Times New Roman" w:cs="Times New Roman"/>
          <w:sz w:val="24"/>
          <w:szCs w:val="24"/>
          <w:highlight w:val="yellow"/>
        </w:rPr>
        <w:t xml:space="preserve"> Oshodi, 2021)</w:t>
      </w:r>
      <w:r w:rsidRPr="00312BF0">
        <w:rPr>
          <w:rFonts w:ascii="Times New Roman" w:eastAsiaTheme="minorEastAsia" w:hAnsi="Times New Roman" w:cs="Times New Roman"/>
          <w:sz w:val="24"/>
          <w:szCs w:val="24"/>
          <w:highlight w:val="yellow"/>
        </w:rPr>
        <w:t xml:space="preserve">, we second employ </w:t>
      </w:r>
      <w:r w:rsidR="001C3F1B" w:rsidRPr="00312BF0">
        <w:rPr>
          <w:rFonts w:ascii="Times New Roman" w:eastAsiaTheme="minorEastAsia" w:hAnsi="Times New Roman" w:cs="Times New Roman"/>
          <w:sz w:val="24"/>
          <w:szCs w:val="24"/>
          <w:highlight w:val="yellow"/>
        </w:rPr>
        <w:t xml:space="preserve">the </w:t>
      </w:r>
      <w:r w:rsidR="00B40B8F" w:rsidRPr="00312BF0">
        <w:rPr>
          <w:rFonts w:ascii="Times New Roman" w:eastAsiaTheme="minorEastAsia" w:hAnsi="Times New Roman" w:cs="Times New Roman"/>
          <w:sz w:val="24"/>
          <w:szCs w:val="24"/>
          <w:highlight w:val="yellow"/>
        </w:rPr>
        <w:t>Pesaran, Shin, and Smith (PSS; Pesaran et al., 2001) bounds test</w:t>
      </w:r>
      <w:r w:rsidR="00312BF0" w:rsidRPr="00312BF0">
        <w:rPr>
          <w:rFonts w:ascii="Times New Roman" w:eastAsiaTheme="minorEastAsia" w:hAnsi="Times New Roman" w:cs="Times New Roman"/>
          <w:sz w:val="24"/>
          <w:szCs w:val="24"/>
          <w:highlight w:val="yellow"/>
        </w:rPr>
        <w:t xml:space="preserve"> with the lag length of 1, which is estimated as optimal by all </w:t>
      </w:r>
      <w:r w:rsidR="00B40B8F" w:rsidRPr="00312BF0">
        <w:rPr>
          <w:rFonts w:ascii="Times New Roman" w:eastAsiaTheme="minorEastAsia" w:hAnsi="Times New Roman" w:cs="Times New Roman"/>
          <w:sz w:val="24"/>
          <w:szCs w:val="24"/>
          <w:highlight w:val="yellow"/>
        </w:rPr>
        <w:t xml:space="preserve"> </w:t>
      </w:r>
      <w:r w:rsidR="00312BF0" w:rsidRPr="00312BF0">
        <w:rPr>
          <w:rFonts w:ascii="Times New Roman" w:eastAsiaTheme="minorEastAsia" w:hAnsi="Times New Roman" w:cs="Times New Roman"/>
          <w:sz w:val="24"/>
          <w:szCs w:val="24"/>
          <w:highlight w:val="yellow"/>
        </w:rPr>
        <w:t xml:space="preserve">criterions (see Table 4), </w:t>
      </w:r>
      <w:r w:rsidR="00B40B8F" w:rsidRPr="00312BF0">
        <w:rPr>
          <w:rFonts w:ascii="Times New Roman" w:eastAsiaTheme="minorEastAsia" w:hAnsi="Times New Roman" w:cs="Times New Roman"/>
          <w:sz w:val="24"/>
          <w:szCs w:val="24"/>
          <w:highlight w:val="yellow"/>
        </w:rPr>
        <w:t xml:space="preserve">to </w:t>
      </w:r>
      <w:r w:rsidR="00CD3A5F" w:rsidRPr="00312BF0">
        <w:rPr>
          <w:rFonts w:ascii="Times New Roman" w:eastAsiaTheme="minorEastAsia" w:hAnsi="Times New Roman" w:cs="Times New Roman"/>
          <w:sz w:val="24"/>
          <w:szCs w:val="24"/>
          <w:highlight w:val="yellow"/>
        </w:rPr>
        <w:t>analyze</w:t>
      </w:r>
      <w:r w:rsidR="00B40B8F" w:rsidRPr="00312BF0">
        <w:rPr>
          <w:rFonts w:ascii="Times New Roman" w:eastAsiaTheme="minorEastAsia" w:hAnsi="Times New Roman" w:cs="Times New Roman"/>
          <w:sz w:val="24"/>
          <w:szCs w:val="24"/>
          <w:highlight w:val="yellow"/>
        </w:rPr>
        <w:t xml:space="preserve"> </w:t>
      </w:r>
      <w:r w:rsidR="001C3F1B" w:rsidRPr="00312BF0">
        <w:rPr>
          <w:rFonts w:ascii="Times New Roman" w:eastAsiaTheme="minorEastAsia" w:hAnsi="Times New Roman" w:cs="Times New Roman"/>
          <w:sz w:val="24"/>
          <w:szCs w:val="24"/>
          <w:highlight w:val="yellow"/>
        </w:rPr>
        <w:t xml:space="preserve">the </w:t>
      </w:r>
      <w:r w:rsidR="00B40B8F" w:rsidRPr="00312BF0">
        <w:rPr>
          <w:rFonts w:ascii="Times New Roman" w:eastAsiaTheme="minorEastAsia" w:hAnsi="Times New Roman" w:cs="Times New Roman"/>
          <w:sz w:val="24"/>
          <w:szCs w:val="24"/>
          <w:highlight w:val="yellow"/>
        </w:rPr>
        <w:t xml:space="preserve">cointegration </w:t>
      </w:r>
      <w:r w:rsidR="001A37DD" w:rsidRPr="00312BF0">
        <w:rPr>
          <w:rFonts w:ascii="Times New Roman" w:eastAsiaTheme="minorEastAsia" w:hAnsi="Times New Roman" w:cs="Times New Roman"/>
          <w:sz w:val="24"/>
          <w:szCs w:val="24"/>
          <w:highlight w:val="yellow"/>
        </w:rPr>
        <w:t>association</w:t>
      </w:r>
      <w:r w:rsidR="002D653E" w:rsidRPr="00312BF0">
        <w:rPr>
          <w:rFonts w:ascii="Times New Roman" w:eastAsiaTheme="minorEastAsia" w:hAnsi="Times New Roman" w:cs="Times New Roman"/>
          <w:sz w:val="24"/>
          <w:szCs w:val="24"/>
          <w:highlight w:val="yellow"/>
        </w:rPr>
        <w:t xml:space="preserve"> </w:t>
      </w:r>
      <w:r w:rsidR="00B40B8F" w:rsidRPr="00312BF0">
        <w:rPr>
          <w:rFonts w:ascii="Times New Roman" w:eastAsiaTheme="minorEastAsia" w:hAnsi="Times New Roman" w:cs="Times New Roman"/>
          <w:sz w:val="24"/>
          <w:szCs w:val="24"/>
          <w:highlight w:val="yellow"/>
        </w:rPr>
        <w:t xml:space="preserve">among </w:t>
      </w:r>
      <w:r w:rsidR="00CD3A5F" w:rsidRPr="00312BF0">
        <w:rPr>
          <w:rFonts w:ascii="Times New Roman" w:eastAsiaTheme="minorEastAsia" w:hAnsi="Times New Roman" w:cs="Times New Roman"/>
          <w:sz w:val="24"/>
          <w:szCs w:val="24"/>
          <w:highlight w:val="yellow"/>
        </w:rPr>
        <w:t>the study variables</w:t>
      </w:r>
      <w:r w:rsidR="00B40B8F" w:rsidRPr="00312BF0">
        <w:rPr>
          <w:rFonts w:ascii="Times New Roman" w:eastAsiaTheme="minorEastAsia" w:hAnsi="Times New Roman" w:cs="Times New Roman"/>
          <w:sz w:val="24"/>
          <w:szCs w:val="24"/>
          <w:highlight w:val="yellow"/>
        </w:rPr>
        <w:t>.</w:t>
      </w:r>
      <w:r w:rsidR="00B40B8F">
        <w:rPr>
          <w:rFonts w:ascii="Times New Roman" w:eastAsiaTheme="minorEastAsia" w:hAnsi="Times New Roman" w:cs="Times New Roman"/>
          <w:sz w:val="24"/>
          <w:szCs w:val="24"/>
        </w:rPr>
        <w:t xml:space="preserve"> </w:t>
      </w:r>
      <w:r w:rsidR="001C3F1B">
        <w:rPr>
          <w:rFonts w:ascii="Times New Roman" w:eastAsiaTheme="minorEastAsia" w:hAnsi="Times New Roman" w:cs="Times New Roman"/>
          <w:sz w:val="24"/>
          <w:szCs w:val="24"/>
        </w:rPr>
        <w:t>The o</w:t>
      </w:r>
      <w:r w:rsidR="000D2DCE" w:rsidRPr="000D2DCE">
        <w:rPr>
          <w:rFonts w:ascii="Times New Roman" w:eastAsiaTheme="minorEastAsia" w:hAnsi="Times New Roman" w:cs="Times New Roman"/>
          <w:sz w:val="24"/>
          <w:szCs w:val="24"/>
        </w:rPr>
        <w:t xml:space="preserve">btained F-statistic from the </w:t>
      </w:r>
      <w:r w:rsidR="00B22BCC">
        <w:rPr>
          <w:rFonts w:ascii="Times New Roman" w:eastAsiaTheme="minorEastAsia" w:hAnsi="Times New Roman" w:cs="Times New Roman"/>
          <w:sz w:val="24"/>
          <w:szCs w:val="24"/>
        </w:rPr>
        <w:t>PSS</w:t>
      </w:r>
      <w:r w:rsidR="000D2DCE" w:rsidRPr="000D2DCE">
        <w:rPr>
          <w:rFonts w:ascii="Times New Roman" w:eastAsiaTheme="minorEastAsia" w:hAnsi="Times New Roman" w:cs="Times New Roman"/>
          <w:sz w:val="24"/>
          <w:szCs w:val="24"/>
        </w:rPr>
        <w:t xml:space="preserve"> bounds test and </w:t>
      </w:r>
      <w:r w:rsidR="001C3F1B">
        <w:rPr>
          <w:rFonts w:ascii="Times New Roman" w:eastAsiaTheme="minorEastAsia" w:hAnsi="Times New Roman" w:cs="Times New Roman"/>
          <w:sz w:val="24"/>
          <w:szCs w:val="24"/>
        </w:rPr>
        <w:t xml:space="preserve">the </w:t>
      </w:r>
      <w:r w:rsidR="00BA6A12">
        <w:rPr>
          <w:rFonts w:ascii="Times New Roman" w:eastAsiaTheme="minorEastAsia" w:hAnsi="Times New Roman" w:cs="Times New Roman"/>
          <w:sz w:val="24"/>
          <w:szCs w:val="24"/>
        </w:rPr>
        <w:t>Kripfg</w:t>
      </w:r>
      <w:r w:rsidR="003A0659">
        <w:rPr>
          <w:rFonts w:ascii="Times New Roman" w:eastAsiaTheme="minorEastAsia" w:hAnsi="Times New Roman" w:cs="Times New Roman"/>
          <w:sz w:val="24"/>
          <w:szCs w:val="24"/>
        </w:rPr>
        <w:t>anz-Schneider (KS; Kripfganz &amp;</w:t>
      </w:r>
      <w:r w:rsidR="00BA6A12">
        <w:rPr>
          <w:rFonts w:ascii="Times New Roman" w:eastAsiaTheme="minorEastAsia" w:hAnsi="Times New Roman" w:cs="Times New Roman"/>
          <w:sz w:val="24"/>
          <w:szCs w:val="24"/>
        </w:rPr>
        <w:t xml:space="preserve"> Schneider, 2020) </w:t>
      </w:r>
      <w:r w:rsidR="000D2DCE" w:rsidRPr="000D2DCE">
        <w:rPr>
          <w:rFonts w:ascii="Times New Roman" w:eastAsiaTheme="minorEastAsia" w:hAnsi="Times New Roman" w:cs="Times New Roman"/>
          <w:sz w:val="24"/>
          <w:szCs w:val="24"/>
        </w:rPr>
        <w:t>critical val</w:t>
      </w:r>
      <w:r w:rsidR="001C3F1B">
        <w:rPr>
          <w:rFonts w:ascii="Times New Roman" w:eastAsiaTheme="minorEastAsia" w:hAnsi="Times New Roman" w:cs="Times New Roman"/>
          <w:sz w:val="24"/>
          <w:szCs w:val="24"/>
        </w:rPr>
        <w:t>ues for</w:t>
      </w:r>
      <w:r w:rsidR="00AF758E">
        <w:rPr>
          <w:rFonts w:ascii="Times New Roman" w:eastAsiaTheme="minorEastAsia" w:hAnsi="Times New Roman" w:cs="Times New Roman"/>
          <w:sz w:val="24"/>
          <w:szCs w:val="24"/>
        </w:rPr>
        <w:t xml:space="preserve"> </w:t>
      </w:r>
      <w:r w:rsidR="000D2DCE" w:rsidRPr="000D2DCE">
        <w:rPr>
          <w:rFonts w:ascii="Times New Roman" w:eastAsiaTheme="minorEastAsia" w:hAnsi="Times New Roman" w:cs="Times New Roman"/>
          <w:sz w:val="24"/>
          <w:szCs w:val="24"/>
        </w:rPr>
        <w:t xml:space="preserve">each </w:t>
      </w:r>
      <w:r w:rsidR="00B6576F">
        <w:rPr>
          <w:rFonts w:ascii="Times New Roman" w:hAnsi="Times New Roman" w:cs="Times New Roman"/>
          <w:sz w:val="24"/>
          <w:szCs w:val="24"/>
        </w:rPr>
        <w:t>confidence</w:t>
      </w:r>
      <w:r w:rsidR="001C3F1B">
        <w:rPr>
          <w:rFonts w:ascii="Times New Roman" w:hAnsi="Times New Roman" w:cs="Times New Roman"/>
          <w:sz w:val="24"/>
          <w:szCs w:val="24"/>
        </w:rPr>
        <w:t xml:space="preserve"> level</w:t>
      </w:r>
      <w:r w:rsidR="003C54AF">
        <w:rPr>
          <w:rFonts w:ascii="Times New Roman" w:hAnsi="Times New Roman" w:cs="Times New Roman"/>
          <w:sz w:val="24"/>
          <w:szCs w:val="24"/>
        </w:rPr>
        <w:t xml:space="preserve"> are provided in </w:t>
      </w:r>
      <w:r w:rsidR="003C54AF" w:rsidRPr="003C54AF">
        <w:rPr>
          <w:rFonts w:ascii="Times New Roman" w:hAnsi="Times New Roman" w:cs="Times New Roman"/>
          <w:sz w:val="24"/>
          <w:szCs w:val="24"/>
          <w:highlight w:val="yellow"/>
        </w:rPr>
        <w:t>Table 5</w:t>
      </w:r>
      <w:r w:rsidR="000D2DCE" w:rsidRPr="000D2DCE">
        <w:rPr>
          <w:rFonts w:ascii="Times New Roman" w:hAnsi="Times New Roman" w:cs="Times New Roman"/>
          <w:sz w:val="24"/>
          <w:szCs w:val="24"/>
        </w:rPr>
        <w:t>.</w:t>
      </w:r>
      <w:r w:rsidR="000D2DCE">
        <w:rPr>
          <w:rStyle w:val="Fotnotereferanse"/>
          <w:rFonts w:ascii="Times New Roman" w:hAnsi="Times New Roman" w:cs="Times New Roman"/>
          <w:sz w:val="24"/>
          <w:szCs w:val="24"/>
        </w:rPr>
        <w:footnoteReference w:customMarkFollows="1" w:id="1"/>
        <w:t>1</w:t>
      </w:r>
      <w:r w:rsidR="007122E1">
        <w:rPr>
          <w:rFonts w:ascii="Times New Roman" w:hAnsi="Times New Roman" w:cs="Times New Roman"/>
          <w:sz w:val="24"/>
          <w:szCs w:val="24"/>
        </w:rPr>
        <w:t xml:space="preserve"> </w:t>
      </w:r>
      <w:r w:rsidR="0098059F">
        <w:rPr>
          <w:rFonts w:ascii="Times New Roman" w:hAnsi="Times New Roman" w:cs="Times New Roman"/>
          <w:sz w:val="24"/>
          <w:szCs w:val="24"/>
        </w:rPr>
        <w:t xml:space="preserve">Results </w:t>
      </w:r>
      <w:r w:rsidR="00727543">
        <w:rPr>
          <w:rFonts w:ascii="Times New Roman" w:hAnsi="Times New Roman" w:cs="Times New Roman"/>
          <w:sz w:val="24"/>
          <w:szCs w:val="24"/>
        </w:rPr>
        <w:t>show</w:t>
      </w:r>
      <w:r w:rsidR="0098059F">
        <w:rPr>
          <w:rFonts w:ascii="Times New Roman" w:hAnsi="Times New Roman" w:cs="Times New Roman"/>
          <w:sz w:val="24"/>
          <w:szCs w:val="24"/>
        </w:rPr>
        <w:t xml:space="preserve"> that the </w:t>
      </w:r>
      <w:r w:rsidR="00727543">
        <w:rPr>
          <w:rFonts w:ascii="Times New Roman" w:hAnsi="Times New Roman" w:cs="Times New Roman"/>
          <w:sz w:val="24"/>
          <w:szCs w:val="24"/>
        </w:rPr>
        <w:t>obtain</w:t>
      </w:r>
      <w:r w:rsidR="0098059F">
        <w:rPr>
          <w:rFonts w:ascii="Times New Roman" w:hAnsi="Times New Roman" w:cs="Times New Roman"/>
          <w:sz w:val="24"/>
          <w:szCs w:val="24"/>
        </w:rPr>
        <w:t>ed F-statistic (</w:t>
      </w:r>
      <w:r w:rsidR="008B454B">
        <w:rPr>
          <w:rFonts w:ascii="Times New Roman" w:hAnsi="Times New Roman" w:cs="Times New Roman"/>
          <w:sz w:val="24"/>
          <w:szCs w:val="24"/>
        </w:rPr>
        <w:t>5.653</w:t>
      </w:r>
      <w:r w:rsidR="0098059F">
        <w:rPr>
          <w:rFonts w:ascii="Times New Roman" w:hAnsi="Times New Roman" w:cs="Times New Roman"/>
          <w:sz w:val="24"/>
          <w:szCs w:val="24"/>
        </w:rPr>
        <w:t xml:space="preserve">) is higher than the upper </w:t>
      </w:r>
      <w:r w:rsidR="00AA17D7">
        <w:rPr>
          <w:rFonts w:ascii="Times New Roman" w:hAnsi="Times New Roman" w:cs="Times New Roman"/>
          <w:sz w:val="24"/>
          <w:szCs w:val="24"/>
        </w:rPr>
        <w:t xml:space="preserve">KS </w:t>
      </w:r>
      <w:r w:rsidR="0098059F">
        <w:rPr>
          <w:rFonts w:ascii="Times New Roman" w:hAnsi="Times New Roman" w:cs="Times New Roman"/>
          <w:sz w:val="24"/>
          <w:szCs w:val="24"/>
        </w:rPr>
        <w:t>critical value (</w:t>
      </w:r>
      <w:r w:rsidR="004C141D" w:rsidRPr="004C141D">
        <w:rPr>
          <w:rFonts w:ascii="Times New Roman" w:hAnsi="Times New Roman" w:cs="Times New Roman"/>
          <w:sz w:val="24"/>
          <w:szCs w:val="24"/>
        </w:rPr>
        <w:t>4.</w:t>
      </w:r>
      <w:r w:rsidR="008B454B">
        <w:rPr>
          <w:rFonts w:ascii="Times New Roman" w:hAnsi="Times New Roman" w:cs="Times New Roman"/>
          <w:sz w:val="24"/>
          <w:szCs w:val="24"/>
        </w:rPr>
        <w:t>42</w:t>
      </w:r>
      <w:r w:rsidR="0098059F">
        <w:rPr>
          <w:rFonts w:ascii="Times New Roman" w:hAnsi="Times New Roman" w:cs="Times New Roman"/>
          <w:sz w:val="24"/>
          <w:szCs w:val="24"/>
        </w:rPr>
        <w:t xml:space="preserve">) of the 5% </w:t>
      </w:r>
      <w:r w:rsidR="00B6576F">
        <w:rPr>
          <w:rFonts w:ascii="Times New Roman" w:hAnsi="Times New Roman" w:cs="Times New Roman"/>
          <w:sz w:val="24"/>
          <w:szCs w:val="24"/>
        </w:rPr>
        <w:t>confidence</w:t>
      </w:r>
      <w:r w:rsidR="00A626FE">
        <w:rPr>
          <w:rFonts w:ascii="Times New Roman" w:hAnsi="Times New Roman" w:cs="Times New Roman"/>
          <w:sz w:val="24"/>
          <w:szCs w:val="24"/>
        </w:rPr>
        <w:t xml:space="preserve"> level, thereby rejecting </w:t>
      </w:r>
      <w:r w:rsidR="0098059F">
        <w:rPr>
          <w:rFonts w:ascii="Times New Roman" w:hAnsi="Times New Roman" w:cs="Times New Roman"/>
          <w:sz w:val="24"/>
          <w:szCs w:val="24"/>
        </w:rPr>
        <w:t>the null hypothesis that there is</w:t>
      </w:r>
      <w:r w:rsidR="0098059F" w:rsidRPr="00641D23">
        <w:rPr>
          <w:rFonts w:ascii="Times New Roman" w:hAnsi="Times New Roman" w:cs="Times New Roman"/>
          <w:sz w:val="24"/>
          <w:szCs w:val="24"/>
        </w:rPr>
        <w:t xml:space="preserve"> no </w:t>
      </w:r>
      <w:r w:rsidR="0098059F">
        <w:rPr>
          <w:rFonts w:ascii="Times New Roman" w:hAnsi="Times New Roman" w:cs="Times New Roman"/>
          <w:sz w:val="24"/>
          <w:szCs w:val="24"/>
        </w:rPr>
        <w:t>co</w:t>
      </w:r>
      <w:r w:rsidR="0098059F" w:rsidRPr="00641D23">
        <w:rPr>
          <w:rFonts w:ascii="Times New Roman" w:hAnsi="Times New Roman" w:cs="Times New Roman"/>
          <w:sz w:val="24"/>
          <w:szCs w:val="24"/>
        </w:rPr>
        <w:t>integration</w:t>
      </w:r>
      <w:r w:rsidR="0098059F">
        <w:rPr>
          <w:rFonts w:ascii="Times New Roman" w:hAnsi="Times New Roman" w:cs="Times New Roman"/>
          <w:sz w:val="24"/>
          <w:szCs w:val="24"/>
        </w:rPr>
        <w:t xml:space="preserve"> among the relevant variables </w:t>
      </w:r>
      <w:r w:rsidR="0098059F" w:rsidRPr="0070014E">
        <w:rPr>
          <w:rFonts w:ascii="Times New Roman" w:hAnsi="Times New Roman" w:cs="Times New Roman"/>
          <w:sz w:val="24"/>
          <w:szCs w:val="24"/>
        </w:rPr>
        <w:t xml:space="preserve">at </w:t>
      </w:r>
      <w:r w:rsidR="005435B5">
        <w:rPr>
          <w:rFonts w:ascii="Times New Roman" w:hAnsi="Times New Roman" w:cs="Times New Roman"/>
          <w:sz w:val="24"/>
          <w:szCs w:val="24"/>
        </w:rPr>
        <w:t xml:space="preserve">the </w:t>
      </w:r>
      <w:r w:rsidR="0098059F">
        <w:rPr>
          <w:rFonts w:ascii="Times New Roman" w:hAnsi="Times New Roman" w:cs="Times New Roman"/>
          <w:sz w:val="24"/>
          <w:szCs w:val="24"/>
        </w:rPr>
        <w:t>5</w:t>
      </w:r>
      <w:r w:rsidR="0098059F" w:rsidRPr="0070014E">
        <w:rPr>
          <w:rFonts w:ascii="Times New Roman" w:hAnsi="Times New Roman" w:cs="Times New Roman"/>
          <w:sz w:val="24"/>
          <w:szCs w:val="24"/>
        </w:rPr>
        <w:t xml:space="preserve">% </w:t>
      </w:r>
      <w:r w:rsidR="00B6576F">
        <w:rPr>
          <w:rFonts w:ascii="Times New Roman" w:hAnsi="Times New Roman" w:cs="Times New Roman"/>
          <w:sz w:val="24"/>
          <w:szCs w:val="24"/>
        </w:rPr>
        <w:t>confidence</w:t>
      </w:r>
      <w:r w:rsidR="0098059F" w:rsidRPr="0070014E">
        <w:rPr>
          <w:rFonts w:ascii="Times New Roman" w:hAnsi="Times New Roman" w:cs="Times New Roman"/>
          <w:sz w:val="24"/>
          <w:szCs w:val="24"/>
        </w:rPr>
        <w:t xml:space="preserve"> level</w:t>
      </w:r>
      <w:r w:rsidR="00511ABB">
        <w:rPr>
          <w:rFonts w:ascii="Times New Roman" w:hAnsi="Times New Roman" w:cs="Times New Roman"/>
          <w:sz w:val="24"/>
          <w:szCs w:val="24"/>
        </w:rPr>
        <w:t>. The</w:t>
      </w:r>
      <w:r w:rsidR="003A0659">
        <w:rPr>
          <w:rFonts w:ascii="Times New Roman" w:hAnsi="Times New Roman" w:cs="Times New Roman"/>
          <w:sz w:val="24"/>
          <w:szCs w:val="24"/>
        </w:rPr>
        <w:t>se findings reveal</w:t>
      </w:r>
      <w:r w:rsidR="00511ABB">
        <w:rPr>
          <w:rFonts w:ascii="Times New Roman" w:hAnsi="Times New Roman" w:cs="Times New Roman"/>
          <w:sz w:val="24"/>
          <w:szCs w:val="24"/>
        </w:rPr>
        <w:t xml:space="preserve"> a long-run</w:t>
      </w:r>
      <w:r w:rsidR="005D5BFD">
        <w:rPr>
          <w:rFonts w:ascii="Times New Roman" w:hAnsi="Times New Roman" w:cs="Times New Roman"/>
          <w:sz w:val="24"/>
          <w:szCs w:val="24"/>
        </w:rPr>
        <w:t xml:space="preserve"> statistical</w:t>
      </w:r>
      <w:r w:rsidR="00EA7A64">
        <w:rPr>
          <w:rFonts w:ascii="Times New Roman" w:hAnsi="Times New Roman" w:cs="Times New Roman"/>
          <w:sz w:val="24"/>
          <w:szCs w:val="24"/>
        </w:rPr>
        <w:t xml:space="preserve">ly significant </w:t>
      </w:r>
      <w:r w:rsidR="00511ABB">
        <w:rPr>
          <w:rFonts w:ascii="Times New Roman" w:hAnsi="Times New Roman" w:cs="Times New Roman"/>
          <w:sz w:val="24"/>
          <w:szCs w:val="24"/>
        </w:rPr>
        <w:t>cointegration among the study variables.</w:t>
      </w:r>
    </w:p>
    <w:p w14:paraId="69907119" w14:textId="654FC756" w:rsidR="00353EF5" w:rsidRDefault="00353EF5" w:rsidP="00312BF0">
      <w:pPr>
        <w:spacing w:before="240" w:after="120" w:line="360" w:lineRule="auto"/>
        <w:jc w:val="both"/>
        <w:rPr>
          <w:rFonts w:ascii="Times New Roman" w:hAnsi="Times New Roman" w:cs="Times New Roman"/>
          <w:sz w:val="24"/>
          <w:szCs w:val="24"/>
        </w:rPr>
      </w:pPr>
    </w:p>
    <w:p w14:paraId="7A8270C2" w14:textId="77777777" w:rsidR="00353EF5" w:rsidRDefault="00353EF5" w:rsidP="00312BF0">
      <w:pPr>
        <w:spacing w:before="240" w:after="120" w:line="360" w:lineRule="auto"/>
        <w:jc w:val="both"/>
        <w:rPr>
          <w:rFonts w:ascii="Times New Roman" w:hAnsi="Times New Roman" w:cs="Times New Roman"/>
          <w:sz w:val="24"/>
          <w:szCs w:val="24"/>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613"/>
        <w:gridCol w:w="1161"/>
        <w:gridCol w:w="1163"/>
        <w:gridCol w:w="1145"/>
        <w:gridCol w:w="1145"/>
        <w:gridCol w:w="938"/>
        <w:gridCol w:w="938"/>
      </w:tblGrid>
      <w:tr w:rsidR="00080319" w:rsidRPr="000F548F" w14:paraId="0B866A46" w14:textId="77777777" w:rsidTr="00541EA6">
        <w:tc>
          <w:tcPr>
            <w:tcW w:w="5000" w:type="pct"/>
            <w:gridSpan w:val="8"/>
            <w:tcBorders>
              <w:bottom w:val="single" w:sz="4" w:space="0" w:color="auto"/>
            </w:tcBorders>
          </w:tcPr>
          <w:p w14:paraId="39A5C130" w14:textId="254D9FD8" w:rsidR="000E0579" w:rsidRPr="000F548F" w:rsidRDefault="00D6646A" w:rsidP="00AF758E">
            <w:pPr>
              <w:jc w:val="both"/>
              <w:rPr>
                <w:rFonts w:ascii="Times New Roman" w:hAnsi="Times New Roman" w:cs="Times New Roman"/>
                <w:b/>
                <w:sz w:val="24"/>
                <w:szCs w:val="24"/>
              </w:rPr>
            </w:pPr>
            <w:r w:rsidRPr="003C54AF">
              <w:rPr>
                <w:rFonts w:ascii="Times New Roman" w:hAnsi="Times New Roman" w:cs="Times New Roman"/>
                <w:b/>
                <w:sz w:val="24"/>
                <w:szCs w:val="24"/>
                <w:highlight w:val="yellow"/>
              </w:rPr>
              <w:lastRenderedPageBreak/>
              <w:t>Table 5</w:t>
            </w:r>
            <w:r w:rsidR="000F4F9F" w:rsidRPr="000F548F">
              <w:rPr>
                <w:rFonts w:ascii="Times New Roman" w:hAnsi="Times New Roman" w:cs="Times New Roman"/>
                <w:b/>
                <w:sz w:val="24"/>
                <w:szCs w:val="24"/>
              </w:rPr>
              <w:t xml:space="preserve"> </w:t>
            </w:r>
          </w:p>
          <w:p w14:paraId="26F120DC" w14:textId="77777777" w:rsidR="00080319" w:rsidRPr="000F548F" w:rsidRDefault="00622EEF" w:rsidP="00AF758E">
            <w:pPr>
              <w:jc w:val="both"/>
              <w:rPr>
                <w:rFonts w:ascii="Times New Roman" w:hAnsi="Times New Roman" w:cs="Times New Roman"/>
                <w:sz w:val="24"/>
                <w:szCs w:val="24"/>
              </w:rPr>
            </w:pPr>
            <w:r w:rsidRPr="000F548F">
              <w:rPr>
                <w:rFonts w:ascii="Times New Roman" w:hAnsi="Times New Roman" w:cs="Times New Roman"/>
                <w:sz w:val="24"/>
                <w:szCs w:val="24"/>
              </w:rPr>
              <w:t>PSS</w:t>
            </w:r>
            <w:r w:rsidR="00AF758E" w:rsidRPr="000F548F">
              <w:rPr>
                <w:rFonts w:ascii="Times New Roman" w:hAnsi="Times New Roman" w:cs="Times New Roman"/>
                <w:sz w:val="24"/>
                <w:szCs w:val="24"/>
              </w:rPr>
              <w:t xml:space="preserve"> b</w:t>
            </w:r>
            <w:r w:rsidR="00080319" w:rsidRPr="000F548F">
              <w:rPr>
                <w:rFonts w:ascii="Times New Roman" w:hAnsi="Times New Roman" w:cs="Times New Roman"/>
                <w:sz w:val="24"/>
                <w:szCs w:val="24"/>
              </w:rPr>
              <w:t>ounds test results</w:t>
            </w:r>
          </w:p>
        </w:tc>
      </w:tr>
      <w:tr w:rsidR="00541EA6" w:rsidRPr="000F548F" w14:paraId="62421BE1" w14:textId="77777777" w:rsidTr="00541EA6">
        <w:tc>
          <w:tcPr>
            <w:tcW w:w="2704" w:type="pct"/>
            <w:gridSpan w:val="4"/>
            <w:tcBorders>
              <w:top w:val="single" w:sz="4" w:space="0" w:color="auto"/>
            </w:tcBorders>
          </w:tcPr>
          <w:p w14:paraId="4E9759E4" w14:textId="7936DD0F" w:rsidR="00541EA6" w:rsidRPr="00D177FA" w:rsidRDefault="00541EA6" w:rsidP="00541EA6">
            <w:pPr>
              <w:jc w:val="both"/>
              <w:rPr>
                <w:rFonts w:ascii="Times New Roman" w:hAnsi="Times New Roman" w:cs="Times New Roman"/>
                <w:sz w:val="24"/>
                <w:szCs w:val="24"/>
                <w:highlight w:val="yellow"/>
              </w:rPr>
            </w:pPr>
            <w:r w:rsidRPr="00D177FA">
              <w:rPr>
                <w:rFonts w:ascii="Times New Roman" w:hAnsi="Times New Roman" w:cs="Times New Roman"/>
                <w:sz w:val="24"/>
                <w:szCs w:val="24"/>
                <w:highlight w:val="yellow"/>
              </w:rPr>
              <w:t>Model</w:t>
            </w:r>
            <w:r>
              <w:rPr>
                <w:rFonts w:ascii="Times New Roman" w:hAnsi="Times New Roman" w:cs="Times New Roman"/>
                <w:sz w:val="24"/>
                <w:szCs w:val="24"/>
                <w:highlight w:val="yellow"/>
              </w:rPr>
              <w:t xml:space="preserve">: </w:t>
            </w:r>
            <w:r w:rsidRPr="00D177FA">
              <w:rPr>
                <w:rFonts w:ascii="Times New Roman" w:hAnsi="Times New Roman" w:cs="Times New Roman"/>
                <w:sz w:val="24"/>
                <w:szCs w:val="24"/>
                <w:highlight w:val="yellow"/>
              </w:rPr>
              <w:t>CINT = Ꞙ(EINT, REC, NR, EG)</w:t>
            </w:r>
          </w:p>
        </w:tc>
        <w:tc>
          <w:tcPr>
            <w:tcW w:w="1262" w:type="pct"/>
            <w:gridSpan w:val="2"/>
            <w:tcBorders>
              <w:top w:val="single" w:sz="4" w:space="0" w:color="auto"/>
              <w:bottom w:val="single" w:sz="4" w:space="0" w:color="auto"/>
            </w:tcBorders>
          </w:tcPr>
          <w:p w14:paraId="1F6053AD" w14:textId="4916361F" w:rsidR="00541EA6" w:rsidRPr="00D177FA" w:rsidRDefault="00541EA6" w:rsidP="003C54AF">
            <w:pPr>
              <w:jc w:val="center"/>
              <w:rPr>
                <w:rFonts w:ascii="Times New Roman" w:hAnsi="Times New Roman" w:cs="Times New Roman"/>
                <w:sz w:val="24"/>
                <w:szCs w:val="24"/>
                <w:highlight w:val="yellow"/>
              </w:rPr>
            </w:pPr>
            <w:r w:rsidRPr="00D177FA">
              <w:rPr>
                <w:rFonts w:ascii="Times New Roman" w:hAnsi="Times New Roman" w:cs="Times New Roman"/>
                <w:sz w:val="24"/>
                <w:szCs w:val="24"/>
                <w:highlight w:val="yellow"/>
              </w:rPr>
              <w:t>Estimated model</w:t>
            </w:r>
          </w:p>
        </w:tc>
        <w:tc>
          <w:tcPr>
            <w:tcW w:w="1034" w:type="pct"/>
            <w:gridSpan w:val="2"/>
            <w:tcBorders>
              <w:top w:val="single" w:sz="4" w:space="0" w:color="auto"/>
              <w:bottom w:val="single" w:sz="4" w:space="0" w:color="auto"/>
            </w:tcBorders>
          </w:tcPr>
          <w:p w14:paraId="4D76D123" w14:textId="5AE3973F" w:rsidR="00541EA6" w:rsidRPr="00D177FA" w:rsidRDefault="00541EA6" w:rsidP="00D177FA">
            <w:pPr>
              <w:rPr>
                <w:rFonts w:ascii="Times New Roman" w:hAnsi="Times New Roman" w:cs="Times New Roman"/>
                <w:sz w:val="24"/>
                <w:szCs w:val="24"/>
                <w:highlight w:val="yellow"/>
              </w:rPr>
            </w:pPr>
            <w:r w:rsidRPr="00D177FA">
              <w:rPr>
                <w:rFonts w:ascii="Times New Roman" w:hAnsi="Times New Roman" w:cs="Times New Roman"/>
                <w:sz w:val="24"/>
                <w:szCs w:val="24"/>
                <w:highlight w:val="yellow"/>
              </w:rPr>
              <w:t>(1,1,1,1)</w:t>
            </w:r>
          </w:p>
        </w:tc>
      </w:tr>
      <w:tr w:rsidR="00D177FA" w:rsidRPr="000F548F" w14:paraId="75C75A83" w14:textId="77777777" w:rsidTr="00541EA6">
        <w:tc>
          <w:tcPr>
            <w:tcW w:w="1085" w:type="pct"/>
            <w:tcBorders>
              <w:top w:val="single" w:sz="4" w:space="0" w:color="auto"/>
            </w:tcBorders>
          </w:tcPr>
          <w:p w14:paraId="47E55677" w14:textId="77777777" w:rsidR="00D177FA" w:rsidRPr="000F548F" w:rsidRDefault="00D177FA" w:rsidP="00D177FA">
            <w:pPr>
              <w:jc w:val="both"/>
              <w:rPr>
                <w:rFonts w:ascii="Times New Roman" w:hAnsi="Times New Roman" w:cs="Times New Roman"/>
                <w:sz w:val="24"/>
                <w:szCs w:val="24"/>
              </w:rPr>
            </w:pPr>
          </w:p>
        </w:tc>
        <w:tc>
          <w:tcPr>
            <w:tcW w:w="338" w:type="pct"/>
            <w:tcBorders>
              <w:top w:val="single" w:sz="4" w:space="0" w:color="auto"/>
            </w:tcBorders>
          </w:tcPr>
          <w:p w14:paraId="443300C7" w14:textId="77777777" w:rsidR="00D177FA" w:rsidRPr="000F548F" w:rsidRDefault="00D177FA" w:rsidP="00D177FA">
            <w:pPr>
              <w:jc w:val="both"/>
              <w:rPr>
                <w:rFonts w:ascii="Times New Roman" w:hAnsi="Times New Roman" w:cs="Times New Roman"/>
                <w:sz w:val="24"/>
                <w:szCs w:val="24"/>
              </w:rPr>
            </w:pPr>
          </w:p>
        </w:tc>
        <w:tc>
          <w:tcPr>
            <w:tcW w:w="1281" w:type="pct"/>
            <w:gridSpan w:val="2"/>
            <w:tcBorders>
              <w:top w:val="single" w:sz="4" w:space="0" w:color="auto"/>
              <w:bottom w:val="single" w:sz="4" w:space="0" w:color="auto"/>
            </w:tcBorders>
          </w:tcPr>
          <w:p w14:paraId="73B19B32" w14:textId="3CE38859" w:rsidR="00D177FA" w:rsidRPr="000F548F" w:rsidRDefault="00D177FA" w:rsidP="00D177FA">
            <w:pPr>
              <w:jc w:val="center"/>
              <w:rPr>
                <w:rFonts w:ascii="Times New Roman" w:hAnsi="Times New Roman" w:cs="Times New Roman"/>
                <w:sz w:val="24"/>
                <w:szCs w:val="24"/>
              </w:rPr>
            </w:pPr>
            <w:r w:rsidRPr="000F548F">
              <w:rPr>
                <w:rFonts w:ascii="Times New Roman" w:hAnsi="Times New Roman" w:cs="Times New Roman"/>
                <w:sz w:val="24"/>
                <w:szCs w:val="24"/>
              </w:rPr>
              <w:t>10%</w:t>
            </w:r>
          </w:p>
        </w:tc>
        <w:tc>
          <w:tcPr>
            <w:tcW w:w="1262" w:type="pct"/>
            <w:gridSpan w:val="2"/>
            <w:tcBorders>
              <w:top w:val="single" w:sz="4" w:space="0" w:color="auto"/>
              <w:bottom w:val="single" w:sz="4" w:space="0" w:color="auto"/>
            </w:tcBorders>
          </w:tcPr>
          <w:p w14:paraId="7F9BC33F" w14:textId="7FF29E76" w:rsidR="00D177FA" w:rsidRPr="000F548F" w:rsidRDefault="00D177FA" w:rsidP="00D177FA">
            <w:pPr>
              <w:jc w:val="center"/>
              <w:rPr>
                <w:rFonts w:ascii="Times New Roman" w:hAnsi="Times New Roman" w:cs="Times New Roman"/>
                <w:sz w:val="24"/>
                <w:szCs w:val="24"/>
              </w:rPr>
            </w:pPr>
            <w:r w:rsidRPr="000F548F">
              <w:rPr>
                <w:rFonts w:ascii="Times New Roman" w:hAnsi="Times New Roman" w:cs="Times New Roman"/>
                <w:sz w:val="24"/>
                <w:szCs w:val="24"/>
              </w:rPr>
              <w:t>5%</w:t>
            </w:r>
          </w:p>
        </w:tc>
        <w:tc>
          <w:tcPr>
            <w:tcW w:w="1034" w:type="pct"/>
            <w:gridSpan w:val="2"/>
            <w:tcBorders>
              <w:top w:val="single" w:sz="4" w:space="0" w:color="auto"/>
              <w:bottom w:val="single" w:sz="4" w:space="0" w:color="auto"/>
            </w:tcBorders>
          </w:tcPr>
          <w:p w14:paraId="159E5248" w14:textId="19B616CC" w:rsidR="00D177FA" w:rsidRPr="000F548F" w:rsidRDefault="00D177FA" w:rsidP="00D177FA">
            <w:pPr>
              <w:jc w:val="center"/>
              <w:rPr>
                <w:rFonts w:ascii="Times New Roman" w:hAnsi="Times New Roman" w:cs="Times New Roman"/>
                <w:sz w:val="24"/>
                <w:szCs w:val="24"/>
              </w:rPr>
            </w:pPr>
            <w:r w:rsidRPr="000F548F">
              <w:rPr>
                <w:rFonts w:ascii="Times New Roman" w:hAnsi="Times New Roman" w:cs="Times New Roman"/>
                <w:sz w:val="24"/>
                <w:szCs w:val="24"/>
              </w:rPr>
              <w:t>1%</w:t>
            </w:r>
          </w:p>
        </w:tc>
      </w:tr>
      <w:tr w:rsidR="00D177FA" w:rsidRPr="000F548F" w14:paraId="7887D3C5" w14:textId="77777777" w:rsidTr="00541EA6">
        <w:tc>
          <w:tcPr>
            <w:tcW w:w="1085" w:type="pct"/>
            <w:tcBorders>
              <w:bottom w:val="single" w:sz="4" w:space="0" w:color="auto"/>
            </w:tcBorders>
          </w:tcPr>
          <w:p w14:paraId="1378E2D6" w14:textId="73D8E288" w:rsidR="00D177FA" w:rsidRPr="000F548F" w:rsidRDefault="00D177FA" w:rsidP="00D177FA">
            <w:pPr>
              <w:jc w:val="both"/>
              <w:rPr>
                <w:rFonts w:ascii="Times New Roman" w:hAnsi="Times New Roman" w:cs="Times New Roman"/>
                <w:sz w:val="24"/>
                <w:szCs w:val="24"/>
              </w:rPr>
            </w:pPr>
            <w:r w:rsidRPr="000F548F">
              <w:rPr>
                <w:rFonts w:ascii="Times New Roman" w:hAnsi="Times New Roman" w:cs="Times New Roman"/>
                <w:sz w:val="24"/>
                <w:szCs w:val="24"/>
              </w:rPr>
              <w:t>F-statistic</w:t>
            </w:r>
          </w:p>
        </w:tc>
        <w:tc>
          <w:tcPr>
            <w:tcW w:w="338" w:type="pct"/>
            <w:tcBorders>
              <w:bottom w:val="single" w:sz="4" w:space="0" w:color="auto"/>
            </w:tcBorders>
          </w:tcPr>
          <w:p w14:paraId="1FA2E836" w14:textId="4B633117" w:rsidR="00D177FA" w:rsidRPr="00FB6F8B" w:rsidRDefault="00D177FA" w:rsidP="00D177FA">
            <w:pPr>
              <w:jc w:val="both"/>
              <w:rPr>
                <w:rFonts w:ascii="Times New Roman" w:hAnsi="Times New Roman" w:cs="Times New Roman"/>
                <w:sz w:val="24"/>
                <w:szCs w:val="24"/>
                <w:highlight w:val="yellow"/>
              </w:rPr>
            </w:pPr>
            <w:r w:rsidRPr="00FB6F8B">
              <w:rPr>
                <w:rFonts w:ascii="Times New Roman" w:hAnsi="Times New Roman" w:cs="Times New Roman"/>
                <w:sz w:val="24"/>
                <w:szCs w:val="24"/>
                <w:highlight w:val="yellow"/>
              </w:rPr>
              <w:t>k</w:t>
            </w:r>
          </w:p>
        </w:tc>
        <w:tc>
          <w:tcPr>
            <w:tcW w:w="640" w:type="pct"/>
            <w:tcBorders>
              <w:bottom w:val="single" w:sz="4" w:space="0" w:color="auto"/>
            </w:tcBorders>
          </w:tcPr>
          <w:p w14:paraId="47B3297F" w14:textId="77777777" w:rsidR="00D177FA" w:rsidRPr="000F548F" w:rsidRDefault="00D177FA" w:rsidP="00D177FA">
            <w:pPr>
              <w:jc w:val="both"/>
              <w:rPr>
                <w:rFonts w:ascii="Times New Roman" w:hAnsi="Times New Roman" w:cs="Times New Roman"/>
                <w:sz w:val="24"/>
                <w:szCs w:val="24"/>
              </w:rPr>
            </w:pPr>
            <m:oMath>
              <m:r>
                <m:rPr>
                  <m:scr m:val="monospace"/>
                  <m:sty m:val="p"/>
                </m:rPr>
                <w:rPr>
                  <w:rFonts w:ascii="Cambria Math" w:hAnsi="Cambria Math" w:cs="Times New Roman"/>
                  <w:sz w:val="24"/>
                  <w:szCs w:val="24"/>
                </w:rPr>
                <m:t>LB</m:t>
              </m:r>
            </m:oMath>
            <w:r w:rsidRPr="000F548F">
              <w:rPr>
                <w:rFonts w:ascii="Times New Roman" w:eastAsiaTheme="minorEastAsia" w:hAnsi="Times New Roman" w:cs="Times New Roman"/>
                <w:sz w:val="24"/>
                <w:szCs w:val="24"/>
              </w:rPr>
              <w:t xml:space="preserve"> </w:t>
            </w:r>
          </w:p>
        </w:tc>
        <w:tc>
          <w:tcPr>
            <w:tcW w:w="641" w:type="pct"/>
            <w:tcBorders>
              <w:bottom w:val="single" w:sz="4" w:space="0" w:color="auto"/>
            </w:tcBorders>
          </w:tcPr>
          <w:p w14:paraId="3F4BCAB9" w14:textId="77777777" w:rsidR="00D177FA" w:rsidRPr="000F548F" w:rsidRDefault="00D177FA" w:rsidP="00D177FA">
            <w:pPr>
              <w:jc w:val="both"/>
              <w:rPr>
                <w:rFonts w:ascii="Times New Roman" w:hAnsi="Times New Roman" w:cs="Times New Roman"/>
                <w:sz w:val="24"/>
                <w:szCs w:val="24"/>
              </w:rPr>
            </w:pPr>
            <m:oMath>
              <m:r>
                <m:rPr>
                  <m:scr m:val="monospace"/>
                  <m:sty m:val="p"/>
                </m:rPr>
                <w:rPr>
                  <w:rFonts w:ascii="Cambria Math" w:hAnsi="Cambria Math" w:cs="Times New Roman"/>
                  <w:sz w:val="24"/>
                  <w:szCs w:val="24"/>
                </w:rPr>
                <m:t>UB</m:t>
              </m:r>
            </m:oMath>
            <w:r w:rsidRPr="000F548F">
              <w:rPr>
                <w:rFonts w:ascii="Times New Roman" w:eastAsiaTheme="minorEastAsia" w:hAnsi="Times New Roman" w:cs="Times New Roman"/>
                <w:sz w:val="24"/>
                <w:szCs w:val="24"/>
              </w:rPr>
              <w:t xml:space="preserve"> </w:t>
            </w:r>
          </w:p>
        </w:tc>
        <w:tc>
          <w:tcPr>
            <w:tcW w:w="631" w:type="pct"/>
            <w:tcBorders>
              <w:bottom w:val="single" w:sz="4" w:space="0" w:color="auto"/>
            </w:tcBorders>
          </w:tcPr>
          <w:p w14:paraId="59ACF006" w14:textId="77777777" w:rsidR="00D177FA" w:rsidRPr="000F548F" w:rsidRDefault="00D177FA" w:rsidP="00D177FA">
            <w:pPr>
              <w:jc w:val="both"/>
              <w:rPr>
                <w:rFonts w:ascii="Times New Roman" w:hAnsi="Times New Roman" w:cs="Times New Roman"/>
                <w:sz w:val="24"/>
                <w:szCs w:val="24"/>
              </w:rPr>
            </w:pPr>
            <m:oMath>
              <m:r>
                <m:rPr>
                  <m:scr m:val="monospace"/>
                  <m:sty m:val="p"/>
                </m:rPr>
                <w:rPr>
                  <w:rFonts w:ascii="Cambria Math" w:hAnsi="Cambria Math" w:cs="Times New Roman"/>
                  <w:sz w:val="24"/>
                  <w:szCs w:val="24"/>
                </w:rPr>
                <m:t>LB</m:t>
              </m:r>
            </m:oMath>
            <w:r w:rsidRPr="000F548F">
              <w:rPr>
                <w:rFonts w:ascii="Times New Roman" w:eastAsiaTheme="minorEastAsia" w:hAnsi="Times New Roman" w:cs="Times New Roman"/>
                <w:sz w:val="24"/>
                <w:szCs w:val="24"/>
              </w:rPr>
              <w:t xml:space="preserve"> </w:t>
            </w:r>
          </w:p>
        </w:tc>
        <w:tc>
          <w:tcPr>
            <w:tcW w:w="631" w:type="pct"/>
            <w:tcBorders>
              <w:bottom w:val="single" w:sz="4" w:space="0" w:color="auto"/>
            </w:tcBorders>
          </w:tcPr>
          <w:p w14:paraId="5A8107B2" w14:textId="77777777" w:rsidR="00D177FA" w:rsidRPr="000F548F" w:rsidRDefault="00D177FA" w:rsidP="00D177FA">
            <w:pPr>
              <w:jc w:val="both"/>
              <w:rPr>
                <w:rFonts w:ascii="Times New Roman" w:hAnsi="Times New Roman" w:cs="Times New Roman"/>
                <w:sz w:val="24"/>
                <w:szCs w:val="24"/>
              </w:rPr>
            </w:pPr>
            <m:oMath>
              <m:r>
                <m:rPr>
                  <m:scr m:val="monospace"/>
                  <m:sty m:val="p"/>
                </m:rPr>
                <w:rPr>
                  <w:rFonts w:ascii="Cambria Math" w:hAnsi="Cambria Math" w:cs="Times New Roman"/>
                  <w:sz w:val="24"/>
                  <w:szCs w:val="24"/>
                </w:rPr>
                <m:t>UB</m:t>
              </m:r>
            </m:oMath>
            <w:r w:rsidRPr="000F548F">
              <w:rPr>
                <w:rFonts w:ascii="Times New Roman" w:eastAsiaTheme="minorEastAsia" w:hAnsi="Times New Roman" w:cs="Times New Roman"/>
                <w:sz w:val="24"/>
                <w:szCs w:val="24"/>
              </w:rPr>
              <w:t xml:space="preserve"> </w:t>
            </w:r>
          </w:p>
        </w:tc>
        <w:tc>
          <w:tcPr>
            <w:tcW w:w="517" w:type="pct"/>
            <w:tcBorders>
              <w:bottom w:val="single" w:sz="4" w:space="0" w:color="auto"/>
            </w:tcBorders>
          </w:tcPr>
          <w:p w14:paraId="231118A0" w14:textId="77777777" w:rsidR="00D177FA" w:rsidRPr="000F548F" w:rsidRDefault="00D177FA" w:rsidP="00D177FA">
            <w:pPr>
              <w:jc w:val="both"/>
              <w:rPr>
                <w:rFonts w:ascii="Times New Roman" w:hAnsi="Times New Roman" w:cs="Times New Roman"/>
                <w:sz w:val="24"/>
                <w:szCs w:val="24"/>
              </w:rPr>
            </w:pPr>
            <m:oMath>
              <m:r>
                <m:rPr>
                  <m:scr m:val="monospace"/>
                  <m:sty m:val="p"/>
                </m:rPr>
                <w:rPr>
                  <w:rFonts w:ascii="Cambria Math" w:hAnsi="Cambria Math" w:cs="Times New Roman"/>
                  <w:sz w:val="24"/>
                  <w:szCs w:val="24"/>
                </w:rPr>
                <m:t>LB</m:t>
              </m:r>
            </m:oMath>
            <w:r w:rsidRPr="000F548F">
              <w:rPr>
                <w:rFonts w:ascii="Times New Roman" w:eastAsiaTheme="minorEastAsia" w:hAnsi="Times New Roman" w:cs="Times New Roman"/>
                <w:sz w:val="24"/>
                <w:szCs w:val="24"/>
              </w:rPr>
              <w:t xml:space="preserve"> </w:t>
            </w:r>
          </w:p>
        </w:tc>
        <w:tc>
          <w:tcPr>
            <w:tcW w:w="517" w:type="pct"/>
            <w:tcBorders>
              <w:bottom w:val="single" w:sz="4" w:space="0" w:color="auto"/>
            </w:tcBorders>
          </w:tcPr>
          <w:p w14:paraId="61EA673F" w14:textId="77777777" w:rsidR="00D177FA" w:rsidRPr="000F548F" w:rsidRDefault="00D177FA" w:rsidP="00D177FA">
            <w:pPr>
              <w:jc w:val="both"/>
              <w:rPr>
                <w:rFonts w:ascii="Times New Roman" w:hAnsi="Times New Roman" w:cs="Times New Roman"/>
                <w:sz w:val="24"/>
                <w:szCs w:val="24"/>
              </w:rPr>
            </w:pPr>
            <m:oMath>
              <m:r>
                <m:rPr>
                  <m:scr m:val="monospace"/>
                  <m:sty m:val="p"/>
                </m:rPr>
                <w:rPr>
                  <w:rFonts w:ascii="Cambria Math" w:hAnsi="Cambria Math" w:cs="Times New Roman"/>
                  <w:sz w:val="24"/>
                  <w:szCs w:val="24"/>
                </w:rPr>
                <m:t>UB</m:t>
              </m:r>
            </m:oMath>
            <w:r w:rsidRPr="000F548F">
              <w:rPr>
                <w:rFonts w:ascii="Times New Roman" w:eastAsiaTheme="minorEastAsia" w:hAnsi="Times New Roman" w:cs="Times New Roman"/>
                <w:sz w:val="24"/>
                <w:szCs w:val="24"/>
              </w:rPr>
              <w:t xml:space="preserve"> </w:t>
            </w:r>
          </w:p>
        </w:tc>
      </w:tr>
      <w:tr w:rsidR="00D177FA" w:rsidRPr="000F548F" w14:paraId="17217810" w14:textId="77777777" w:rsidTr="00541EA6">
        <w:tc>
          <w:tcPr>
            <w:tcW w:w="1085" w:type="pct"/>
            <w:tcBorders>
              <w:top w:val="single" w:sz="4" w:space="0" w:color="auto"/>
              <w:bottom w:val="single" w:sz="4" w:space="0" w:color="auto"/>
            </w:tcBorders>
          </w:tcPr>
          <w:p w14:paraId="0DD41E63" w14:textId="488E9A93" w:rsidR="00D177FA" w:rsidRPr="000F548F" w:rsidRDefault="00D177FA" w:rsidP="00D177FA">
            <w:pPr>
              <w:jc w:val="both"/>
              <w:rPr>
                <w:rFonts w:ascii="Times New Roman" w:hAnsi="Times New Roman" w:cs="Times New Roman"/>
                <w:sz w:val="24"/>
                <w:szCs w:val="24"/>
              </w:rPr>
            </w:pPr>
            <w:r w:rsidRPr="000F548F">
              <w:rPr>
                <w:rFonts w:ascii="Times New Roman" w:hAnsi="Times New Roman" w:cs="Times New Roman"/>
                <w:sz w:val="24"/>
                <w:szCs w:val="24"/>
              </w:rPr>
              <w:t>5.653</w:t>
            </w:r>
            <w:r w:rsidRPr="000F548F">
              <w:rPr>
                <w:rFonts w:ascii="Times New Roman" w:hAnsi="Times New Roman" w:cs="Times New Roman"/>
                <w:sz w:val="24"/>
                <w:szCs w:val="24"/>
                <w:vertAlign w:val="superscript"/>
              </w:rPr>
              <w:t>b</w:t>
            </w:r>
          </w:p>
        </w:tc>
        <w:tc>
          <w:tcPr>
            <w:tcW w:w="338" w:type="pct"/>
            <w:tcBorders>
              <w:top w:val="single" w:sz="4" w:space="0" w:color="auto"/>
              <w:bottom w:val="single" w:sz="4" w:space="0" w:color="auto"/>
            </w:tcBorders>
          </w:tcPr>
          <w:p w14:paraId="1D9E6C25" w14:textId="560BA833" w:rsidR="00D177FA" w:rsidRPr="00FB6F8B" w:rsidRDefault="00D177FA" w:rsidP="00D177FA">
            <w:pPr>
              <w:jc w:val="both"/>
              <w:rPr>
                <w:rFonts w:ascii="Times New Roman" w:hAnsi="Times New Roman" w:cs="Times New Roman"/>
                <w:sz w:val="24"/>
                <w:szCs w:val="24"/>
                <w:highlight w:val="yellow"/>
              </w:rPr>
            </w:pPr>
            <w:r w:rsidRPr="00FB6F8B">
              <w:rPr>
                <w:rFonts w:ascii="Times New Roman" w:hAnsi="Times New Roman" w:cs="Times New Roman"/>
                <w:sz w:val="24"/>
                <w:szCs w:val="24"/>
                <w:highlight w:val="yellow"/>
              </w:rPr>
              <w:t>4</w:t>
            </w:r>
          </w:p>
        </w:tc>
        <w:tc>
          <w:tcPr>
            <w:tcW w:w="640" w:type="pct"/>
            <w:tcBorders>
              <w:top w:val="single" w:sz="4" w:space="0" w:color="auto"/>
              <w:bottom w:val="single" w:sz="4" w:space="0" w:color="auto"/>
            </w:tcBorders>
          </w:tcPr>
          <w:p w14:paraId="61A79969" w14:textId="77777777" w:rsidR="00D177FA" w:rsidRPr="000F548F" w:rsidRDefault="00D177FA" w:rsidP="00D177FA">
            <w:pPr>
              <w:jc w:val="both"/>
              <w:rPr>
                <w:rFonts w:ascii="Times New Roman" w:hAnsi="Times New Roman" w:cs="Times New Roman"/>
                <w:sz w:val="24"/>
                <w:szCs w:val="24"/>
              </w:rPr>
            </w:pPr>
            <w:r w:rsidRPr="000F548F">
              <w:rPr>
                <w:rFonts w:ascii="Times New Roman" w:hAnsi="Times New Roman" w:cs="Times New Roman"/>
                <w:sz w:val="24"/>
                <w:szCs w:val="24"/>
              </w:rPr>
              <w:t>2.61</w:t>
            </w:r>
          </w:p>
        </w:tc>
        <w:tc>
          <w:tcPr>
            <w:tcW w:w="641" w:type="pct"/>
            <w:tcBorders>
              <w:top w:val="single" w:sz="4" w:space="0" w:color="auto"/>
              <w:bottom w:val="single" w:sz="4" w:space="0" w:color="auto"/>
            </w:tcBorders>
          </w:tcPr>
          <w:p w14:paraId="75B54668" w14:textId="77777777" w:rsidR="00D177FA" w:rsidRPr="000F548F" w:rsidRDefault="00D177FA" w:rsidP="00D177FA">
            <w:pPr>
              <w:jc w:val="both"/>
              <w:rPr>
                <w:rFonts w:ascii="Times New Roman" w:hAnsi="Times New Roman" w:cs="Times New Roman"/>
                <w:sz w:val="24"/>
                <w:szCs w:val="24"/>
              </w:rPr>
            </w:pPr>
            <w:r w:rsidRPr="000F548F">
              <w:rPr>
                <w:rFonts w:ascii="Times New Roman" w:hAnsi="Times New Roman" w:cs="Times New Roman"/>
                <w:sz w:val="24"/>
                <w:szCs w:val="24"/>
              </w:rPr>
              <w:t>3.75</w:t>
            </w:r>
          </w:p>
        </w:tc>
        <w:tc>
          <w:tcPr>
            <w:tcW w:w="631" w:type="pct"/>
            <w:tcBorders>
              <w:top w:val="single" w:sz="4" w:space="0" w:color="auto"/>
              <w:bottom w:val="single" w:sz="4" w:space="0" w:color="auto"/>
            </w:tcBorders>
          </w:tcPr>
          <w:p w14:paraId="465AE7E3" w14:textId="77777777" w:rsidR="00D177FA" w:rsidRPr="000F548F" w:rsidRDefault="00D177FA" w:rsidP="00D177FA">
            <w:pPr>
              <w:jc w:val="both"/>
              <w:rPr>
                <w:rFonts w:ascii="Times New Roman" w:hAnsi="Times New Roman" w:cs="Times New Roman"/>
                <w:sz w:val="24"/>
                <w:szCs w:val="24"/>
              </w:rPr>
            </w:pPr>
            <w:r w:rsidRPr="000F548F">
              <w:rPr>
                <w:rFonts w:ascii="Times New Roman" w:hAnsi="Times New Roman" w:cs="Times New Roman"/>
                <w:sz w:val="24"/>
                <w:szCs w:val="24"/>
              </w:rPr>
              <w:t>3.14</w:t>
            </w:r>
          </w:p>
        </w:tc>
        <w:tc>
          <w:tcPr>
            <w:tcW w:w="631" w:type="pct"/>
            <w:tcBorders>
              <w:top w:val="single" w:sz="4" w:space="0" w:color="auto"/>
              <w:bottom w:val="single" w:sz="4" w:space="0" w:color="auto"/>
            </w:tcBorders>
          </w:tcPr>
          <w:p w14:paraId="287EBCB8" w14:textId="77777777" w:rsidR="00D177FA" w:rsidRPr="000F548F" w:rsidRDefault="00D177FA" w:rsidP="00D177FA">
            <w:pPr>
              <w:jc w:val="both"/>
              <w:rPr>
                <w:rFonts w:ascii="Times New Roman" w:hAnsi="Times New Roman" w:cs="Times New Roman"/>
                <w:sz w:val="24"/>
                <w:szCs w:val="24"/>
              </w:rPr>
            </w:pPr>
            <w:r w:rsidRPr="000F548F">
              <w:rPr>
                <w:rFonts w:ascii="Times New Roman" w:hAnsi="Times New Roman" w:cs="Times New Roman"/>
                <w:sz w:val="24"/>
                <w:szCs w:val="24"/>
              </w:rPr>
              <w:t>4.42</w:t>
            </w:r>
          </w:p>
        </w:tc>
        <w:tc>
          <w:tcPr>
            <w:tcW w:w="517" w:type="pct"/>
            <w:tcBorders>
              <w:top w:val="single" w:sz="4" w:space="0" w:color="auto"/>
              <w:bottom w:val="single" w:sz="4" w:space="0" w:color="auto"/>
            </w:tcBorders>
          </w:tcPr>
          <w:p w14:paraId="211A9CBD" w14:textId="77777777" w:rsidR="00D177FA" w:rsidRPr="000F548F" w:rsidRDefault="00D177FA" w:rsidP="00D177FA">
            <w:pPr>
              <w:jc w:val="both"/>
              <w:rPr>
                <w:rFonts w:ascii="Times New Roman" w:hAnsi="Times New Roman" w:cs="Times New Roman"/>
                <w:sz w:val="24"/>
                <w:szCs w:val="24"/>
              </w:rPr>
            </w:pPr>
            <w:r w:rsidRPr="000F548F">
              <w:rPr>
                <w:rFonts w:ascii="Times New Roman" w:hAnsi="Times New Roman" w:cs="Times New Roman"/>
                <w:sz w:val="24"/>
                <w:szCs w:val="24"/>
              </w:rPr>
              <w:t>4.31</w:t>
            </w:r>
          </w:p>
        </w:tc>
        <w:tc>
          <w:tcPr>
            <w:tcW w:w="517" w:type="pct"/>
            <w:tcBorders>
              <w:top w:val="single" w:sz="4" w:space="0" w:color="auto"/>
              <w:bottom w:val="single" w:sz="4" w:space="0" w:color="auto"/>
            </w:tcBorders>
          </w:tcPr>
          <w:p w14:paraId="14FBB37D" w14:textId="77777777" w:rsidR="00D177FA" w:rsidRPr="000F548F" w:rsidRDefault="00D177FA" w:rsidP="00D177FA">
            <w:pPr>
              <w:jc w:val="both"/>
              <w:rPr>
                <w:rFonts w:ascii="Times New Roman" w:hAnsi="Times New Roman" w:cs="Times New Roman"/>
                <w:sz w:val="24"/>
                <w:szCs w:val="24"/>
              </w:rPr>
            </w:pPr>
            <w:r w:rsidRPr="000F548F">
              <w:rPr>
                <w:rFonts w:ascii="Times New Roman" w:hAnsi="Times New Roman" w:cs="Times New Roman"/>
                <w:sz w:val="24"/>
                <w:szCs w:val="24"/>
              </w:rPr>
              <w:t>5.87</w:t>
            </w:r>
          </w:p>
        </w:tc>
      </w:tr>
      <w:tr w:rsidR="00D177FA" w:rsidRPr="000F548F" w14:paraId="2F320777" w14:textId="77777777" w:rsidTr="00541EA6">
        <w:tc>
          <w:tcPr>
            <w:tcW w:w="5000" w:type="pct"/>
            <w:gridSpan w:val="8"/>
            <w:tcBorders>
              <w:top w:val="single" w:sz="4" w:space="0" w:color="auto"/>
            </w:tcBorders>
          </w:tcPr>
          <w:p w14:paraId="1BABF711" w14:textId="367A811B" w:rsidR="00D177FA" w:rsidRPr="0098740A" w:rsidRDefault="00D177FA" w:rsidP="00D177FA">
            <w:pPr>
              <w:jc w:val="both"/>
              <w:rPr>
                <w:rFonts w:ascii="Times New Roman" w:hAnsi="Times New Roman" w:cs="Times New Roman"/>
                <w:sz w:val="16"/>
                <w:szCs w:val="16"/>
              </w:rPr>
            </w:pPr>
            <w:r w:rsidRPr="0098740A">
              <w:rPr>
                <w:rFonts w:ascii="Times New Roman" w:hAnsi="Times New Roman" w:cs="Times New Roman"/>
                <w:sz w:val="16"/>
                <w:szCs w:val="16"/>
              </w:rPr>
              <w:t xml:space="preserve">Notes: This </w:t>
            </w:r>
            <w:r>
              <w:rPr>
                <w:rFonts w:ascii="Times New Roman" w:hAnsi="Times New Roman" w:cs="Times New Roman"/>
                <w:sz w:val="16"/>
                <w:szCs w:val="16"/>
              </w:rPr>
              <w:t>T</w:t>
            </w:r>
            <w:r w:rsidRPr="0098740A">
              <w:rPr>
                <w:rFonts w:ascii="Times New Roman" w:hAnsi="Times New Roman" w:cs="Times New Roman"/>
                <w:sz w:val="16"/>
                <w:szCs w:val="16"/>
              </w:rPr>
              <w:t xml:space="preserve">able represents the obtained F-statistics for the estimated model of the study from the PSS bounds test and </w:t>
            </w:r>
            <w:r w:rsidRPr="0098740A">
              <w:rPr>
                <w:rFonts w:ascii="Times New Roman" w:eastAsiaTheme="minorEastAsia" w:hAnsi="Times New Roman" w:cs="Times New Roman"/>
                <w:sz w:val="16"/>
                <w:szCs w:val="16"/>
              </w:rPr>
              <w:t xml:space="preserve">upper and lower KS critical values. Lower and upper bounds’ critical values are denoted as </w:t>
            </w:r>
            <m:oMath>
              <m:r>
                <m:rPr>
                  <m:scr m:val="monospace"/>
                  <m:sty m:val="p"/>
                </m:rPr>
                <w:rPr>
                  <w:rFonts w:ascii="Cambria Math" w:hAnsi="Cambria Math" w:cs="Times New Roman"/>
                  <w:sz w:val="16"/>
                  <w:szCs w:val="16"/>
                </w:rPr>
                <m:t>LB</m:t>
              </m:r>
            </m:oMath>
            <w:r w:rsidRPr="0098740A">
              <w:rPr>
                <w:rFonts w:ascii="Times New Roman" w:hAnsi="Times New Roman" w:cs="Times New Roman"/>
                <w:sz w:val="16"/>
                <w:szCs w:val="16"/>
              </w:rPr>
              <w:t xml:space="preserve"> and </w:t>
            </w:r>
            <m:oMath>
              <m:r>
                <m:rPr>
                  <m:scr m:val="monospace"/>
                  <m:sty m:val="p"/>
                </m:rPr>
                <w:rPr>
                  <w:rFonts w:ascii="Cambria Math" w:hAnsi="Cambria Math" w:cs="Times New Roman"/>
                  <w:sz w:val="16"/>
                  <w:szCs w:val="16"/>
                </w:rPr>
                <m:t>UB</m:t>
              </m:r>
            </m:oMath>
            <w:r w:rsidRPr="0098740A">
              <w:rPr>
                <w:rFonts w:ascii="Times New Roman" w:hAnsi="Times New Roman" w:cs="Times New Roman"/>
                <w:sz w:val="16"/>
                <w:szCs w:val="16"/>
              </w:rPr>
              <w:t xml:space="preserve">, respectively. 1%, 5%, and 10% confidence levels are represented as </w:t>
            </w:r>
            <w:r w:rsidRPr="0098740A">
              <w:rPr>
                <w:rFonts w:ascii="Times New Roman" w:hAnsi="Times New Roman" w:cs="Times New Roman"/>
                <w:sz w:val="16"/>
                <w:szCs w:val="16"/>
                <w:vertAlign w:val="superscript"/>
              </w:rPr>
              <w:t>a</w:t>
            </w:r>
            <w:r w:rsidRPr="0098740A">
              <w:rPr>
                <w:rFonts w:ascii="Times New Roman" w:hAnsi="Times New Roman" w:cs="Times New Roman"/>
                <w:sz w:val="16"/>
                <w:szCs w:val="16"/>
              </w:rPr>
              <w:t xml:space="preserve">, </w:t>
            </w:r>
            <w:r w:rsidRPr="0098740A">
              <w:rPr>
                <w:rFonts w:ascii="Times New Roman" w:hAnsi="Times New Roman" w:cs="Times New Roman"/>
                <w:sz w:val="16"/>
                <w:szCs w:val="16"/>
                <w:vertAlign w:val="superscript"/>
              </w:rPr>
              <w:t>b</w:t>
            </w:r>
            <w:r w:rsidRPr="0098740A">
              <w:rPr>
                <w:rFonts w:ascii="Times New Roman" w:hAnsi="Times New Roman" w:cs="Times New Roman"/>
                <w:sz w:val="16"/>
                <w:szCs w:val="16"/>
              </w:rPr>
              <w:t xml:space="preserve">, and </w:t>
            </w:r>
            <w:r w:rsidRPr="0098740A">
              <w:rPr>
                <w:rFonts w:ascii="Times New Roman" w:hAnsi="Times New Roman" w:cs="Times New Roman"/>
                <w:sz w:val="16"/>
                <w:szCs w:val="16"/>
                <w:vertAlign w:val="superscript"/>
              </w:rPr>
              <w:t>c</w:t>
            </w:r>
            <w:r w:rsidRPr="0098740A">
              <w:rPr>
                <w:rFonts w:ascii="Times New Roman" w:hAnsi="Times New Roman" w:cs="Times New Roman"/>
                <w:sz w:val="16"/>
                <w:szCs w:val="16"/>
              </w:rPr>
              <w:t xml:space="preserve">, respectively. </w:t>
            </w:r>
          </w:p>
        </w:tc>
      </w:tr>
    </w:tbl>
    <w:p w14:paraId="2D55343A" w14:textId="660AEBAE" w:rsidR="00E0338A" w:rsidRPr="00A63E0D" w:rsidRDefault="00D977CD" w:rsidP="0098740A">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0338A" w:rsidRPr="00A63E0D">
        <w:rPr>
          <w:rFonts w:ascii="Times New Roman" w:hAnsi="Times New Roman" w:cs="Times New Roman"/>
          <w:b/>
          <w:sz w:val="24"/>
          <w:szCs w:val="24"/>
        </w:rPr>
        <w:t xml:space="preserve">.3. Dynamic </w:t>
      </w:r>
      <w:r w:rsidR="0098740A">
        <w:rPr>
          <w:rFonts w:ascii="Times New Roman" w:hAnsi="Times New Roman" w:cs="Times New Roman"/>
          <w:b/>
          <w:sz w:val="24"/>
          <w:szCs w:val="24"/>
        </w:rPr>
        <w:t>s</w:t>
      </w:r>
      <w:r w:rsidR="00A05A63" w:rsidRPr="00A63E0D">
        <w:rPr>
          <w:rFonts w:ascii="Times New Roman" w:hAnsi="Times New Roman" w:cs="Times New Roman"/>
          <w:b/>
          <w:sz w:val="24"/>
          <w:szCs w:val="24"/>
        </w:rPr>
        <w:t xml:space="preserve">imulated </w:t>
      </w:r>
      <w:r w:rsidR="0098740A">
        <w:rPr>
          <w:rFonts w:ascii="Times New Roman" w:hAnsi="Times New Roman" w:cs="Times New Roman"/>
          <w:b/>
          <w:sz w:val="24"/>
          <w:szCs w:val="24"/>
        </w:rPr>
        <w:t>a</w:t>
      </w:r>
      <w:r w:rsidR="00A05A63" w:rsidRPr="00A63E0D">
        <w:rPr>
          <w:rFonts w:ascii="Times New Roman" w:hAnsi="Times New Roman" w:cs="Times New Roman"/>
          <w:b/>
          <w:sz w:val="24"/>
          <w:szCs w:val="24"/>
        </w:rPr>
        <w:t xml:space="preserve">utoregressive </w:t>
      </w:r>
      <w:r w:rsidR="0098740A">
        <w:rPr>
          <w:rFonts w:ascii="Times New Roman" w:hAnsi="Times New Roman" w:cs="Times New Roman"/>
          <w:b/>
          <w:sz w:val="24"/>
          <w:szCs w:val="24"/>
        </w:rPr>
        <w:t>d</w:t>
      </w:r>
      <w:r w:rsidR="00A05A63" w:rsidRPr="00A63E0D">
        <w:rPr>
          <w:rFonts w:ascii="Times New Roman" w:hAnsi="Times New Roman" w:cs="Times New Roman"/>
          <w:b/>
          <w:sz w:val="24"/>
          <w:szCs w:val="24"/>
        </w:rPr>
        <w:t xml:space="preserve">istributive </w:t>
      </w:r>
      <w:r w:rsidR="0098740A">
        <w:rPr>
          <w:rFonts w:ascii="Times New Roman" w:hAnsi="Times New Roman" w:cs="Times New Roman"/>
          <w:b/>
          <w:sz w:val="24"/>
          <w:szCs w:val="24"/>
        </w:rPr>
        <w:t>l</w:t>
      </w:r>
      <w:r w:rsidR="00A05A63" w:rsidRPr="00A63E0D">
        <w:rPr>
          <w:rFonts w:ascii="Times New Roman" w:hAnsi="Times New Roman" w:cs="Times New Roman"/>
          <w:b/>
          <w:sz w:val="24"/>
          <w:szCs w:val="24"/>
        </w:rPr>
        <w:t xml:space="preserve">ag </w:t>
      </w:r>
      <w:r w:rsidR="00E0338A" w:rsidRPr="00A63E0D">
        <w:rPr>
          <w:rFonts w:ascii="Times New Roman" w:hAnsi="Times New Roman" w:cs="Times New Roman"/>
          <w:b/>
          <w:sz w:val="24"/>
          <w:szCs w:val="24"/>
        </w:rPr>
        <w:t xml:space="preserve">(DSARDL) </w:t>
      </w:r>
      <w:r w:rsidR="008A6127">
        <w:rPr>
          <w:rFonts w:ascii="Times New Roman" w:hAnsi="Times New Roman" w:cs="Times New Roman"/>
          <w:b/>
          <w:sz w:val="24"/>
          <w:szCs w:val="24"/>
        </w:rPr>
        <w:t>test</w:t>
      </w:r>
    </w:p>
    <w:p w14:paraId="69D3FB2F" w14:textId="77777777" w:rsidR="00205A5F" w:rsidRDefault="00A35766" w:rsidP="0098740A">
      <w:pPr>
        <w:spacing w:after="0" w:line="360" w:lineRule="auto"/>
        <w:jc w:val="both"/>
        <w:rPr>
          <w:rFonts w:ascii="Times New Roman" w:hAnsi="Times New Roman" w:cs="Times New Roman"/>
          <w:sz w:val="24"/>
          <w:szCs w:val="24"/>
        </w:rPr>
      </w:pPr>
      <w:r w:rsidRPr="00A35766">
        <w:rPr>
          <w:rFonts w:ascii="Times New Roman" w:hAnsi="Times New Roman" w:cs="Times New Roman"/>
          <w:sz w:val="24"/>
          <w:szCs w:val="24"/>
        </w:rPr>
        <w:t xml:space="preserve">Following the verification of stationarity and cointegration requirements, we run the DSARDL approach to investigate energy intensity, renewable energy, natural resources, economic growth, and carbon intensity nexus in India. The short and long-run coefficients obtained from the DSARDL approach are provided in </w:t>
      </w:r>
      <w:r w:rsidR="00D85668">
        <w:rPr>
          <w:rFonts w:ascii="Times New Roman" w:hAnsi="Times New Roman" w:cs="Times New Roman"/>
          <w:sz w:val="24"/>
          <w:szCs w:val="24"/>
          <w:highlight w:val="yellow"/>
        </w:rPr>
        <w:t>Table 6</w:t>
      </w:r>
      <w:r w:rsidRPr="00A35766">
        <w:rPr>
          <w:rFonts w:ascii="Times New Roman" w:hAnsi="Times New Roman" w:cs="Times New Roman"/>
          <w:sz w:val="24"/>
          <w:szCs w:val="24"/>
        </w:rPr>
        <w:t>. At first glance, it can be seen that the error correction term (ECT) is statistically significant and negative, implying the presence of a long-term association. The ECT displays an imbalance in the short run; however, in the long run, it is adjusting at a pace of 72.9 percent each year towards equilibrium.</w:t>
      </w:r>
    </w:p>
    <w:p w14:paraId="38C1604D" w14:textId="17483F86" w:rsidR="00FB1B02" w:rsidRDefault="00205A5F" w:rsidP="00205A5F">
      <w:pPr>
        <w:spacing w:before="240" w:after="0" w:line="360" w:lineRule="auto"/>
        <w:jc w:val="both"/>
        <w:rPr>
          <w:rFonts w:ascii="Times New Roman" w:hAnsi="Times New Roman" w:cs="Times New Roman"/>
          <w:sz w:val="24"/>
          <w:szCs w:val="24"/>
        </w:rPr>
      </w:pPr>
      <w:r w:rsidRPr="00205A5F">
        <w:rPr>
          <w:rFonts w:ascii="Times New Roman" w:hAnsi="Times New Roman" w:cs="Times New Roman"/>
          <w:sz w:val="24"/>
          <w:szCs w:val="24"/>
          <w:highlight w:val="yellow"/>
        </w:rPr>
        <w:t>Looking at the coefficient estimation</w:t>
      </w:r>
      <w:r w:rsidR="00A35766" w:rsidRPr="00205A5F">
        <w:rPr>
          <w:rFonts w:ascii="Times New Roman" w:hAnsi="Times New Roman" w:cs="Times New Roman"/>
          <w:sz w:val="24"/>
          <w:szCs w:val="24"/>
          <w:highlight w:val="yellow"/>
        </w:rPr>
        <w:t xml:space="preserve"> results, </w:t>
      </w:r>
      <w:r w:rsidRPr="00205A5F">
        <w:rPr>
          <w:rFonts w:ascii="Times New Roman" w:hAnsi="Times New Roman" w:cs="Times New Roman"/>
          <w:sz w:val="24"/>
          <w:szCs w:val="24"/>
          <w:highlight w:val="yellow"/>
        </w:rPr>
        <w:t>it is revealed</w:t>
      </w:r>
      <w:r w:rsidR="00A35766" w:rsidRPr="00A35766">
        <w:rPr>
          <w:rFonts w:ascii="Times New Roman" w:hAnsi="Times New Roman" w:cs="Times New Roman"/>
          <w:sz w:val="24"/>
          <w:szCs w:val="24"/>
        </w:rPr>
        <w:t xml:space="preserve"> that there is a positive connection between energy intensity and carbon intensity. </w:t>
      </w:r>
      <w:r w:rsidRPr="00205A5F">
        <w:rPr>
          <w:rFonts w:ascii="Times New Roman" w:hAnsi="Times New Roman" w:cs="Times New Roman"/>
          <w:sz w:val="24"/>
          <w:szCs w:val="24"/>
          <w:highlight w:val="yellow"/>
        </w:rPr>
        <w:t>Specifically, a</w:t>
      </w:r>
      <w:r w:rsidR="00A35766" w:rsidRPr="00A35766">
        <w:rPr>
          <w:rFonts w:ascii="Times New Roman" w:hAnsi="Times New Roman" w:cs="Times New Roman"/>
          <w:sz w:val="24"/>
          <w:szCs w:val="24"/>
        </w:rPr>
        <w:t xml:space="preserve"> 1% increase in energy intensity in India surges carbon intensity by 0.9% in the short run and 0.8% in the long run. </w:t>
      </w:r>
      <w:r w:rsidR="00A35766" w:rsidRPr="00205A5F">
        <w:rPr>
          <w:rFonts w:ascii="Times New Roman" w:hAnsi="Times New Roman" w:cs="Times New Roman"/>
          <w:sz w:val="24"/>
          <w:szCs w:val="24"/>
          <w:highlight w:val="yellow"/>
        </w:rPr>
        <w:t xml:space="preserve">These results divulge that energy intensity </w:t>
      </w:r>
      <w:r w:rsidRPr="00205A5F">
        <w:rPr>
          <w:rFonts w:ascii="Times New Roman" w:hAnsi="Times New Roman" w:cs="Times New Roman"/>
          <w:sz w:val="24"/>
          <w:szCs w:val="24"/>
          <w:highlight w:val="yellow"/>
        </w:rPr>
        <w:t xml:space="preserve">which implies inefficient usage of primary energy sources </w:t>
      </w:r>
      <w:r w:rsidR="00A35766" w:rsidRPr="00205A5F">
        <w:rPr>
          <w:rFonts w:ascii="Times New Roman" w:hAnsi="Times New Roman" w:cs="Times New Roman"/>
          <w:sz w:val="24"/>
          <w:szCs w:val="24"/>
          <w:highlight w:val="yellow"/>
        </w:rPr>
        <w:t>raises</w:t>
      </w:r>
      <w:r w:rsidR="00A35766" w:rsidRPr="00A35766">
        <w:rPr>
          <w:rFonts w:ascii="Times New Roman" w:hAnsi="Times New Roman" w:cs="Times New Roman"/>
          <w:sz w:val="24"/>
          <w:szCs w:val="24"/>
        </w:rPr>
        <w:t xml:space="preserve"> India’s environmental pollution both in the short and long run. </w:t>
      </w:r>
      <w:r w:rsidRPr="00205A5F">
        <w:rPr>
          <w:rFonts w:ascii="Times New Roman" w:hAnsi="Times New Roman" w:cs="Times New Roman"/>
          <w:sz w:val="24"/>
          <w:szCs w:val="24"/>
          <w:highlight w:val="yellow"/>
        </w:rPr>
        <w:t>This result would suggests that</w:t>
      </w:r>
      <w:r w:rsidR="00A35766" w:rsidRPr="00A35766">
        <w:rPr>
          <w:rFonts w:ascii="Times New Roman" w:hAnsi="Times New Roman" w:cs="Times New Roman"/>
          <w:sz w:val="24"/>
          <w:szCs w:val="24"/>
        </w:rPr>
        <w:t xml:space="preserve"> India must find alternative ways to reduce energy intensity by improving energy efficiency to mitigate the increase in carbon intensity. </w:t>
      </w:r>
      <w:r w:rsidR="008A0456" w:rsidRPr="00A35766">
        <w:rPr>
          <w:rFonts w:ascii="Times New Roman" w:hAnsi="Times New Roman" w:cs="Times New Roman"/>
          <w:sz w:val="24"/>
          <w:szCs w:val="24"/>
        </w:rPr>
        <w:t xml:space="preserve">While our result is </w:t>
      </w:r>
      <w:r w:rsidR="00A35766">
        <w:rPr>
          <w:rFonts w:ascii="Times New Roman" w:hAnsi="Times New Roman" w:cs="Times New Roman"/>
          <w:sz w:val="24"/>
          <w:szCs w:val="24"/>
        </w:rPr>
        <w:t>s</w:t>
      </w:r>
      <w:r w:rsidR="008A0456" w:rsidRPr="00A35766">
        <w:rPr>
          <w:rFonts w:ascii="Times New Roman" w:hAnsi="Times New Roman" w:cs="Times New Roman"/>
          <w:sz w:val="24"/>
          <w:szCs w:val="24"/>
        </w:rPr>
        <w:t>upported by the findings of Rahman et al. (2022), the result</w:t>
      </w:r>
      <w:r w:rsidR="008A0456">
        <w:rPr>
          <w:rFonts w:ascii="Times New Roman" w:hAnsi="Times New Roman" w:cs="Times New Roman"/>
          <w:sz w:val="24"/>
          <w:szCs w:val="24"/>
        </w:rPr>
        <w:t xml:space="preserve"> of Zhang et al. (</w:t>
      </w:r>
      <w:r w:rsidR="003E16DA" w:rsidRPr="003E16DA">
        <w:rPr>
          <w:rFonts w:ascii="Times New Roman" w:hAnsi="Times New Roman" w:cs="Times New Roman"/>
          <w:sz w:val="24"/>
          <w:szCs w:val="24"/>
        </w:rPr>
        <w:t>2022)</w:t>
      </w:r>
      <w:r>
        <w:rPr>
          <w:rFonts w:ascii="Times New Roman" w:hAnsi="Times New Roman" w:cs="Times New Roman"/>
          <w:sz w:val="24"/>
          <w:szCs w:val="24"/>
        </w:rPr>
        <w:t xml:space="preserve"> </w:t>
      </w:r>
      <w:r w:rsidR="003E16DA" w:rsidRPr="003E16DA">
        <w:rPr>
          <w:rFonts w:ascii="Times New Roman" w:hAnsi="Times New Roman" w:cs="Times New Roman"/>
          <w:sz w:val="24"/>
          <w:szCs w:val="24"/>
        </w:rPr>
        <w:t>who found that energy intensity reduces carbon emissions in China</w:t>
      </w:r>
      <w:r w:rsidR="00A35766">
        <w:rPr>
          <w:rFonts w:ascii="Times New Roman" w:hAnsi="Times New Roman" w:cs="Times New Roman"/>
          <w:sz w:val="24"/>
          <w:szCs w:val="24"/>
        </w:rPr>
        <w:t>,</w:t>
      </w:r>
      <w:r w:rsidR="008A0456">
        <w:rPr>
          <w:rFonts w:ascii="Times New Roman" w:hAnsi="Times New Roman" w:cs="Times New Roman"/>
          <w:sz w:val="24"/>
          <w:szCs w:val="24"/>
        </w:rPr>
        <w:t xml:space="preserve"> contradicts our result</w:t>
      </w:r>
      <w:r w:rsidR="003E16DA" w:rsidRPr="003E16DA">
        <w:rPr>
          <w:rFonts w:ascii="Times New Roman" w:hAnsi="Times New Roman" w:cs="Times New Roman"/>
          <w:sz w:val="24"/>
          <w:szCs w:val="24"/>
        </w:rPr>
        <w:t xml:space="preserve">. </w:t>
      </w:r>
      <w:r w:rsidR="00F37508" w:rsidRPr="00205A5F">
        <w:rPr>
          <w:rFonts w:ascii="Times New Roman" w:hAnsi="Times New Roman" w:cs="Times New Roman"/>
          <w:sz w:val="24"/>
          <w:szCs w:val="24"/>
          <w:highlight w:val="yellow"/>
        </w:rPr>
        <w:t>A</w:t>
      </w:r>
      <w:r w:rsidRPr="00205A5F">
        <w:rPr>
          <w:rFonts w:ascii="Times New Roman" w:hAnsi="Times New Roman" w:cs="Times New Roman"/>
          <w:sz w:val="24"/>
          <w:szCs w:val="24"/>
          <w:highlight w:val="yellow"/>
        </w:rPr>
        <w:t>dditionally, a</w:t>
      </w:r>
      <w:r w:rsidR="008119A5">
        <w:rPr>
          <w:rFonts w:ascii="Times New Roman" w:hAnsi="Times New Roman" w:cs="Times New Roman"/>
          <w:sz w:val="24"/>
          <w:szCs w:val="24"/>
        </w:rPr>
        <w:t xml:space="preserve"> </w:t>
      </w:r>
      <w:r w:rsidR="00D32DDF">
        <w:rPr>
          <w:rFonts w:ascii="Times New Roman" w:hAnsi="Times New Roman" w:cs="Times New Roman"/>
          <w:sz w:val="24"/>
          <w:szCs w:val="24"/>
        </w:rPr>
        <w:t xml:space="preserve">positive interrelationship </w:t>
      </w:r>
      <w:r w:rsidR="000A1778">
        <w:rPr>
          <w:rFonts w:ascii="Times New Roman" w:hAnsi="Times New Roman" w:cs="Times New Roman"/>
          <w:sz w:val="24"/>
          <w:szCs w:val="24"/>
        </w:rPr>
        <w:t xml:space="preserve">is </w:t>
      </w:r>
      <w:r w:rsidR="00D32DDF">
        <w:rPr>
          <w:rFonts w:ascii="Times New Roman" w:hAnsi="Times New Roman" w:cs="Times New Roman"/>
          <w:sz w:val="24"/>
          <w:szCs w:val="24"/>
        </w:rPr>
        <w:t xml:space="preserve">also seen between </w:t>
      </w:r>
      <w:r w:rsidR="006D6016">
        <w:rPr>
          <w:rFonts w:ascii="Times New Roman" w:hAnsi="Times New Roman" w:cs="Times New Roman"/>
          <w:sz w:val="24"/>
          <w:szCs w:val="24"/>
        </w:rPr>
        <w:t>economic growth</w:t>
      </w:r>
      <w:r w:rsidR="00D32DDF">
        <w:rPr>
          <w:rFonts w:ascii="Times New Roman" w:hAnsi="Times New Roman" w:cs="Times New Roman"/>
          <w:sz w:val="24"/>
          <w:szCs w:val="24"/>
        </w:rPr>
        <w:t xml:space="preserve"> and carbon </w:t>
      </w:r>
      <w:r w:rsidR="006D6016">
        <w:rPr>
          <w:rFonts w:ascii="Times New Roman" w:hAnsi="Times New Roman" w:cs="Times New Roman"/>
          <w:sz w:val="24"/>
          <w:szCs w:val="24"/>
        </w:rPr>
        <w:t>intensity</w:t>
      </w:r>
      <w:r w:rsidR="00D32DDF">
        <w:rPr>
          <w:rFonts w:ascii="Times New Roman" w:hAnsi="Times New Roman" w:cs="Times New Roman"/>
          <w:sz w:val="24"/>
          <w:szCs w:val="24"/>
        </w:rPr>
        <w:t xml:space="preserve"> in </w:t>
      </w:r>
      <w:r w:rsidR="002E39C0">
        <w:rPr>
          <w:rFonts w:ascii="Times New Roman" w:hAnsi="Times New Roman" w:cs="Times New Roman"/>
          <w:sz w:val="24"/>
          <w:szCs w:val="24"/>
        </w:rPr>
        <w:t xml:space="preserve">the </w:t>
      </w:r>
      <w:r w:rsidR="00D219B9">
        <w:rPr>
          <w:rFonts w:ascii="Times New Roman" w:hAnsi="Times New Roman" w:cs="Times New Roman"/>
          <w:sz w:val="24"/>
          <w:szCs w:val="24"/>
        </w:rPr>
        <w:t xml:space="preserve">long </w:t>
      </w:r>
      <w:r w:rsidR="00D32DDF">
        <w:rPr>
          <w:rFonts w:ascii="Times New Roman" w:hAnsi="Times New Roman" w:cs="Times New Roman"/>
          <w:sz w:val="24"/>
          <w:szCs w:val="24"/>
        </w:rPr>
        <w:t>run.</w:t>
      </w:r>
      <w:r w:rsidR="004B4565">
        <w:rPr>
          <w:rFonts w:ascii="Times New Roman" w:hAnsi="Times New Roman" w:cs="Times New Roman"/>
          <w:sz w:val="24"/>
          <w:szCs w:val="24"/>
        </w:rPr>
        <w:t xml:space="preserve"> A</w:t>
      </w:r>
      <w:r w:rsidR="004B4565" w:rsidRPr="008B62C7">
        <w:rPr>
          <w:rFonts w:ascii="Times New Roman" w:hAnsi="Times New Roman" w:cs="Times New Roman"/>
          <w:sz w:val="24"/>
          <w:szCs w:val="24"/>
        </w:rPr>
        <w:t xml:space="preserve"> 1% </w:t>
      </w:r>
      <w:r w:rsidR="00D07F5A">
        <w:rPr>
          <w:rFonts w:ascii="Times New Roman" w:hAnsi="Times New Roman" w:cs="Times New Roman"/>
          <w:sz w:val="24"/>
          <w:szCs w:val="24"/>
        </w:rPr>
        <w:t>increase</w:t>
      </w:r>
      <w:r w:rsidR="004B4565" w:rsidRPr="008B62C7">
        <w:rPr>
          <w:rFonts w:ascii="Times New Roman" w:hAnsi="Times New Roman" w:cs="Times New Roman"/>
          <w:sz w:val="24"/>
          <w:szCs w:val="24"/>
        </w:rPr>
        <w:t xml:space="preserve"> in </w:t>
      </w:r>
      <w:r w:rsidR="006D6016">
        <w:rPr>
          <w:rFonts w:ascii="Times New Roman" w:hAnsi="Times New Roman" w:cs="Times New Roman"/>
          <w:sz w:val="24"/>
          <w:szCs w:val="24"/>
        </w:rPr>
        <w:t>economic growth</w:t>
      </w:r>
      <w:r w:rsidR="004B4565" w:rsidRPr="008B62C7">
        <w:rPr>
          <w:rFonts w:ascii="Times New Roman" w:hAnsi="Times New Roman" w:cs="Times New Roman"/>
          <w:sz w:val="24"/>
          <w:szCs w:val="24"/>
        </w:rPr>
        <w:t xml:space="preserve"> in </w:t>
      </w:r>
      <w:r w:rsidR="004B4565">
        <w:rPr>
          <w:rFonts w:ascii="Times New Roman" w:hAnsi="Times New Roman" w:cs="Times New Roman"/>
          <w:sz w:val="24"/>
          <w:szCs w:val="24"/>
        </w:rPr>
        <w:t xml:space="preserve">India </w:t>
      </w:r>
      <w:r w:rsidR="00D07F5A">
        <w:rPr>
          <w:rFonts w:ascii="Times New Roman" w:hAnsi="Times New Roman" w:cs="Times New Roman"/>
          <w:sz w:val="24"/>
          <w:szCs w:val="24"/>
        </w:rPr>
        <w:t>boosts</w:t>
      </w:r>
      <w:r w:rsidR="004B4565" w:rsidRPr="008B62C7">
        <w:rPr>
          <w:rFonts w:ascii="Times New Roman" w:hAnsi="Times New Roman" w:cs="Times New Roman"/>
          <w:sz w:val="24"/>
          <w:szCs w:val="24"/>
        </w:rPr>
        <w:t xml:space="preserve"> </w:t>
      </w:r>
      <w:r w:rsidR="004B4565">
        <w:rPr>
          <w:rFonts w:ascii="Times New Roman" w:hAnsi="Times New Roman" w:cs="Times New Roman"/>
          <w:sz w:val="24"/>
          <w:szCs w:val="24"/>
        </w:rPr>
        <w:t xml:space="preserve">carbon </w:t>
      </w:r>
      <w:r w:rsidR="006D6016">
        <w:rPr>
          <w:rFonts w:ascii="Times New Roman" w:hAnsi="Times New Roman" w:cs="Times New Roman"/>
          <w:sz w:val="24"/>
          <w:szCs w:val="24"/>
        </w:rPr>
        <w:t>intensity</w:t>
      </w:r>
      <w:r w:rsidR="004B4565" w:rsidRPr="008B62C7">
        <w:rPr>
          <w:rFonts w:ascii="Times New Roman" w:hAnsi="Times New Roman" w:cs="Times New Roman"/>
          <w:sz w:val="24"/>
          <w:szCs w:val="24"/>
        </w:rPr>
        <w:t xml:space="preserve"> by </w:t>
      </w:r>
      <w:r w:rsidR="004B4565">
        <w:rPr>
          <w:rFonts w:ascii="Times New Roman" w:hAnsi="Times New Roman" w:cs="Times New Roman"/>
          <w:sz w:val="24"/>
          <w:szCs w:val="24"/>
        </w:rPr>
        <w:t>0.</w:t>
      </w:r>
      <w:r w:rsidR="006D6016">
        <w:rPr>
          <w:rFonts w:ascii="Times New Roman" w:hAnsi="Times New Roman" w:cs="Times New Roman"/>
          <w:sz w:val="24"/>
          <w:szCs w:val="24"/>
        </w:rPr>
        <w:t>08</w:t>
      </w:r>
      <w:r w:rsidR="004B4565" w:rsidRPr="008B62C7">
        <w:rPr>
          <w:rFonts w:ascii="Times New Roman" w:hAnsi="Times New Roman" w:cs="Times New Roman"/>
          <w:sz w:val="24"/>
          <w:szCs w:val="24"/>
        </w:rPr>
        <w:t xml:space="preserve">% </w:t>
      </w:r>
      <w:r w:rsidR="004B4565">
        <w:rPr>
          <w:rFonts w:ascii="Times New Roman" w:hAnsi="Times New Roman" w:cs="Times New Roman"/>
          <w:sz w:val="24"/>
          <w:szCs w:val="24"/>
        </w:rPr>
        <w:t xml:space="preserve">in </w:t>
      </w:r>
      <w:r w:rsidR="00D219B9">
        <w:rPr>
          <w:rFonts w:ascii="Times New Roman" w:hAnsi="Times New Roman" w:cs="Times New Roman"/>
          <w:sz w:val="24"/>
          <w:szCs w:val="24"/>
        </w:rPr>
        <w:t xml:space="preserve">the long </w:t>
      </w:r>
      <w:r w:rsidR="00625CA4">
        <w:rPr>
          <w:rFonts w:ascii="Times New Roman" w:hAnsi="Times New Roman" w:cs="Times New Roman"/>
          <w:sz w:val="24"/>
          <w:szCs w:val="24"/>
        </w:rPr>
        <w:t>run, implying</w:t>
      </w:r>
      <w:r w:rsidR="004B4565">
        <w:rPr>
          <w:rFonts w:ascii="Times New Roman" w:hAnsi="Times New Roman" w:cs="Times New Roman"/>
          <w:sz w:val="24"/>
          <w:szCs w:val="24"/>
        </w:rPr>
        <w:t xml:space="preserve"> </w:t>
      </w:r>
      <w:r w:rsidR="00D07F5A">
        <w:rPr>
          <w:rFonts w:ascii="Times New Roman" w:hAnsi="Times New Roman" w:cs="Times New Roman"/>
          <w:sz w:val="24"/>
          <w:szCs w:val="24"/>
        </w:rPr>
        <w:t xml:space="preserve">that </w:t>
      </w:r>
      <w:r w:rsidR="006D6016">
        <w:rPr>
          <w:rFonts w:ascii="Times New Roman" w:hAnsi="Times New Roman" w:cs="Times New Roman"/>
          <w:sz w:val="24"/>
          <w:szCs w:val="24"/>
        </w:rPr>
        <w:t>economic growth in India has an adverse</w:t>
      </w:r>
      <w:r w:rsidR="00D07F5A">
        <w:rPr>
          <w:rFonts w:ascii="Times New Roman" w:hAnsi="Times New Roman" w:cs="Times New Roman"/>
          <w:sz w:val="24"/>
          <w:szCs w:val="24"/>
        </w:rPr>
        <w:t xml:space="preserve"> </w:t>
      </w:r>
      <w:r w:rsidR="004F45CA">
        <w:rPr>
          <w:rFonts w:ascii="Times New Roman" w:hAnsi="Times New Roman" w:cs="Times New Roman"/>
          <w:sz w:val="24"/>
          <w:szCs w:val="24"/>
        </w:rPr>
        <w:t>long-</w:t>
      </w:r>
      <w:r w:rsidR="00D07F5A">
        <w:rPr>
          <w:rFonts w:ascii="Times New Roman" w:hAnsi="Times New Roman" w:cs="Times New Roman"/>
          <w:sz w:val="24"/>
          <w:szCs w:val="24"/>
        </w:rPr>
        <w:t>run</w:t>
      </w:r>
      <w:r w:rsidR="00D07F5A" w:rsidRPr="00D07F5A">
        <w:rPr>
          <w:rFonts w:ascii="Times New Roman" w:hAnsi="Times New Roman" w:cs="Times New Roman"/>
          <w:sz w:val="24"/>
          <w:szCs w:val="24"/>
        </w:rPr>
        <w:t xml:space="preserve"> impact on environmental quality.</w:t>
      </w:r>
      <w:r w:rsidR="00AD0734" w:rsidRPr="00AD0734">
        <w:t xml:space="preserve"> </w:t>
      </w:r>
      <w:r w:rsidR="00A35766" w:rsidRPr="00A35766">
        <w:rPr>
          <w:rFonts w:ascii="Times New Roman" w:hAnsi="Times New Roman" w:cs="Times New Roman"/>
          <w:sz w:val="24"/>
          <w:szCs w:val="24"/>
        </w:rPr>
        <w:t>This implies that economic prosperity comes at the cost of increased carbon intensity</w:t>
      </w:r>
      <w:r w:rsidR="00A35766">
        <w:rPr>
          <w:rFonts w:ascii="Times New Roman" w:hAnsi="Times New Roman" w:cs="Times New Roman"/>
          <w:sz w:val="24"/>
          <w:szCs w:val="24"/>
        </w:rPr>
        <w:t>, except</w:t>
      </w:r>
      <w:r w:rsidR="00A35766" w:rsidRPr="00A35766">
        <w:rPr>
          <w:rFonts w:ascii="Times New Roman" w:hAnsi="Times New Roman" w:cs="Times New Roman"/>
          <w:sz w:val="24"/>
          <w:szCs w:val="24"/>
        </w:rPr>
        <w:t xml:space="preserve"> measures </w:t>
      </w:r>
      <w:r w:rsidR="00A35766">
        <w:rPr>
          <w:rFonts w:ascii="Times New Roman" w:hAnsi="Times New Roman" w:cs="Times New Roman"/>
          <w:sz w:val="24"/>
          <w:szCs w:val="24"/>
        </w:rPr>
        <w:t xml:space="preserve">are </w:t>
      </w:r>
      <w:r w:rsidR="00A35766" w:rsidRPr="00A35766">
        <w:rPr>
          <w:rFonts w:ascii="Times New Roman" w:hAnsi="Times New Roman" w:cs="Times New Roman"/>
          <w:sz w:val="24"/>
          <w:szCs w:val="24"/>
        </w:rPr>
        <w:t>taken to mitigate this effect.</w:t>
      </w:r>
      <w:r w:rsidR="00A35766">
        <w:t xml:space="preserve"> </w:t>
      </w:r>
      <w:r w:rsidR="0080562D" w:rsidRPr="00205A5F">
        <w:rPr>
          <w:rFonts w:ascii="Times New Roman" w:hAnsi="Times New Roman" w:cs="Times New Roman"/>
          <w:sz w:val="24"/>
          <w:szCs w:val="24"/>
          <w:highlight w:val="yellow"/>
        </w:rPr>
        <w:t>Th</w:t>
      </w:r>
      <w:r w:rsidR="00D049F3">
        <w:rPr>
          <w:rFonts w:ascii="Times New Roman" w:hAnsi="Times New Roman" w:cs="Times New Roman"/>
          <w:sz w:val="24"/>
          <w:szCs w:val="24"/>
          <w:highlight w:val="yellow"/>
        </w:rPr>
        <w:t>is</w:t>
      </w:r>
      <w:r w:rsidR="0080562D" w:rsidRPr="00205A5F">
        <w:rPr>
          <w:rFonts w:ascii="Times New Roman" w:hAnsi="Times New Roman" w:cs="Times New Roman"/>
          <w:sz w:val="24"/>
          <w:szCs w:val="24"/>
          <w:highlight w:val="yellow"/>
        </w:rPr>
        <w:t xml:space="preserve"> result</w:t>
      </w:r>
      <w:r w:rsidR="00AD0734" w:rsidRPr="00205A5F">
        <w:rPr>
          <w:rFonts w:ascii="Times New Roman" w:hAnsi="Times New Roman" w:cs="Times New Roman"/>
          <w:sz w:val="24"/>
          <w:szCs w:val="24"/>
          <w:highlight w:val="yellow"/>
        </w:rPr>
        <w:t xml:space="preserve"> confirm</w:t>
      </w:r>
      <w:r w:rsidR="00DD1D18" w:rsidRPr="00205A5F">
        <w:rPr>
          <w:rFonts w:ascii="Times New Roman" w:hAnsi="Times New Roman" w:cs="Times New Roman"/>
          <w:sz w:val="24"/>
          <w:szCs w:val="24"/>
          <w:highlight w:val="yellow"/>
        </w:rPr>
        <w:t>s</w:t>
      </w:r>
      <w:r w:rsidR="00AD0734" w:rsidRPr="00205A5F">
        <w:rPr>
          <w:rFonts w:ascii="Times New Roman" w:hAnsi="Times New Roman" w:cs="Times New Roman"/>
          <w:sz w:val="24"/>
          <w:szCs w:val="24"/>
          <w:highlight w:val="yellow"/>
        </w:rPr>
        <w:t xml:space="preserve"> prior research </w:t>
      </w:r>
      <w:r w:rsidRPr="00205A5F">
        <w:rPr>
          <w:rFonts w:ascii="Times New Roman" w:hAnsi="Times New Roman" w:cs="Times New Roman"/>
          <w:sz w:val="24"/>
          <w:szCs w:val="24"/>
          <w:highlight w:val="yellow"/>
        </w:rPr>
        <w:t>especially for the developing economies such as revealed in these studies;</w:t>
      </w:r>
      <w:r w:rsidR="00AD0734" w:rsidRPr="00205A5F">
        <w:rPr>
          <w:rFonts w:ascii="Times New Roman" w:hAnsi="Times New Roman" w:cs="Times New Roman"/>
          <w:sz w:val="24"/>
          <w:szCs w:val="24"/>
          <w:highlight w:val="yellow"/>
        </w:rPr>
        <w:t xml:space="preserve"> Kalmaz &amp; Kir</w:t>
      </w:r>
      <w:r w:rsidR="00842821" w:rsidRPr="00205A5F">
        <w:rPr>
          <w:rFonts w:ascii="Times New Roman" w:hAnsi="Times New Roman" w:cs="Times New Roman"/>
          <w:sz w:val="24"/>
          <w:szCs w:val="24"/>
          <w:highlight w:val="yellow"/>
        </w:rPr>
        <w:t xml:space="preserve">ikkaleli (2019), </w:t>
      </w:r>
      <w:r w:rsidR="00AD0734" w:rsidRPr="00205A5F">
        <w:rPr>
          <w:rFonts w:ascii="Times New Roman" w:hAnsi="Times New Roman" w:cs="Times New Roman"/>
          <w:sz w:val="24"/>
          <w:szCs w:val="24"/>
          <w:highlight w:val="yellow"/>
        </w:rPr>
        <w:t>Adebayo et a</w:t>
      </w:r>
      <w:r w:rsidR="00DF7D90" w:rsidRPr="00205A5F">
        <w:rPr>
          <w:rFonts w:ascii="Times New Roman" w:hAnsi="Times New Roman" w:cs="Times New Roman"/>
          <w:sz w:val="24"/>
          <w:szCs w:val="24"/>
          <w:highlight w:val="yellow"/>
        </w:rPr>
        <w:t xml:space="preserve">l. (2020), </w:t>
      </w:r>
      <w:r w:rsidR="00AD0734" w:rsidRPr="00205A5F">
        <w:rPr>
          <w:rFonts w:ascii="Times New Roman" w:hAnsi="Times New Roman" w:cs="Times New Roman"/>
          <w:sz w:val="24"/>
          <w:szCs w:val="24"/>
          <w:highlight w:val="yellow"/>
        </w:rPr>
        <w:t>Khan et al</w:t>
      </w:r>
      <w:r w:rsidR="00DD1D18" w:rsidRPr="00205A5F">
        <w:rPr>
          <w:rFonts w:ascii="Times New Roman" w:hAnsi="Times New Roman" w:cs="Times New Roman"/>
          <w:sz w:val="24"/>
          <w:szCs w:val="24"/>
          <w:highlight w:val="yellow"/>
        </w:rPr>
        <w:t>.</w:t>
      </w:r>
      <w:r w:rsidR="00AD0734" w:rsidRPr="00205A5F">
        <w:rPr>
          <w:rFonts w:ascii="Times New Roman" w:hAnsi="Times New Roman" w:cs="Times New Roman"/>
          <w:sz w:val="24"/>
          <w:szCs w:val="24"/>
          <w:highlight w:val="yellow"/>
        </w:rPr>
        <w:t xml:space="preserve"> (2020</w:t>
      </w:r>
      <w:r w:rsidR="00DF7D90" w:rsidRPr="00205A5F">
        <w:rPr>
          <w:rFonts w:ascii="Times New Roman" w:hAnsi="Times New Roman" w:cs="Times New Roman"/>
          <w:sz w:val="24"/>
          <w:szCs w:val="24"/>
          <w:highlight w:val="yellow"/>
        </w:rPr>
        <w:t xml:space="preserve">), </w:t>
      </w:r>
      <w:r w:rsidR="00842821" w:rsidRPr="00205A5F">
        <w:rPr>
          <w:rFonts w:ascii="Times New Roman" w:hAnsi="Times New Roman" w:cs="Times New Roman"/>
          <w:sz w:val="24"/>
          <w:szCs w:val="24"/>
          <w:highlight w:val="yellow"/>
        </w:rPr>
        <w:t xml:space="preserve">Ji et al. (2021), </w:t>
      </w:r>
      <w:r w:rsidR="00DF7D90" w:rsidRPr="00205A5F">
        <w:rPr>
          <w:rFonts w:ascii="Times New Roman" w:hAnsi="Times New Roman" w:cs="Times New Roman"/>
          <w:sz w:val="24"/>
          <w:szCs w:val="24"/>
          <w:highlight w:val="yellow"/>
        </w:rPr>
        <w:t>and Pata et al. (</w:t>
      </w:r>
      <w:r w:rsidR="00777500" w:rsidRPr="00205A5F">
        <w:rPr>
          <w:rFonts w:ascii="Times New Roman" w:hAnsi="Times New Roman" w:cs="Times New Roman"/>
          <w:sz w:val="24"/>
          <w:szCs w:val="24"/>
          <w:highlight w:val="yellow"/>
        </w:rPr>
        <w:t>2023</w:t>
      </w:r>
      <w:r w:rsidR="00DF7D90" w:rsidRPr="00205A5F">
        <w:rPr>
          <w:rFonts w:ascii="Times New Roman" w:hAnsi="Times New Roman" w:cs="Times New Roman"/>
          <w:sz w:val="24"/>
          <w:szCs w:val="24"/>
          <w:highlight w:val="yellow"/>
        </w:rPr>
        <w:t>).</w:t>
      </w:r>
    </w:p>
    <w:p w14:paraId="7AFCFE35" w14:textId="2A3DB40B" w:rsidR="00DD1D18" w:rsidRDefault="003515A0" w:rsidP="00205A5F">
      <w:pPr>
        <w:spacing w:before="240" w:after="0" w:line="360" w:lineRule="auto"/>
        <w:jc w:val="both"/>
        <w:rPr>
          <w:rFonts w:ascii="Times New Roman" w:hAnsi="Times New Roman" w:cs="Times New Roman"/>
          <w:sz w:val="24"/>
          <w:szCs w:val="24"/>
        </w:rPr>
      </w:pPr>
      <w:r w:rsidRPr="003515A0">
        <w:rPr>
          <w:rFonts w:ascii="Times New Roman" w:hAnsi="Times New Roman" w:cs="Times New Roman"/>
          <w:sz w:val="24"/>
          <w:szCs w:val="24"/>
        </w:rPr>
        <w:t xml:space="preserve">On the other hand, we determine a negative association between natural resources and carbon intensity. A 1% rise in natural resources decreases carbon intensity by 0.02% in the short run </w:t>
      </w:r>
      <w:r w:rsidRPr="003515A0">
        <w:rPr>
          <w:rFonts w:ascii="Times New Roman" w:hAnsi="Times New Roman" w:cs="Times New Roman"/>
          <w:sz w:val="24"/>
          <w:szCs w:val="24"/>
        </w:rPr>
        <w:lastRenderedPageBreak/>
        <w:t xml:space="preserve">and 0.01% in the long run, implicating that India’s environmental quality is positively affected by natural resources both in the short- and long-run. </w:t>
      </w:r>
      <w:r w:rsidR="008663FC" w:rsidRPr="008663FC">
        <w:rPr>
          <w:rFonts w:ascii="Times New Roman" w:hAnsi="Times New Roman" w:cs="Times New Roman"/>
          <w:sz w:val="24"/>
          <w:szCs w:val="24"/>
        </w:rPr>
        <w:t xml:space="preserve">More natural resources helping to reduce </w:t>
      </w:r>
      <w:r w:rsidR="00D049F3">
        <w:rPr>
          <w:rFonts w:ascii="Times New Roman" w:hAnsi="Times New Roman" w:cs="Times New Roman"/>
          <w:sz w:val="24"/>
          <w:szCs w:val="24"/>
        </w:rPr>
        <w:t>c</w:t>
      </w:r>
      <w:r w:rsidR="008663FC" w:rsidRPr="008663FC">
        <w:rPr>
          <w:rFonts w:ascii="Times New Roman" w:hAnsi="Times New Roman" w:cs="Times New Roman"/>
          <w:sz w:val="24"/>
          <w:szCs w:val="24"/>
        </w:rPr>
        <w:t>arbon intensity might explain India's negative coefficient of natural resource rent. Rich natural resources reduce the demand for imported fossil fuel energy; additionally, these outcomes are related to independent energy sources, which have lower emissions than fossil sources (</w:t>
      </w:r>
      <w:r w:rsidR="008663FC" w:rsidRPr="0063230C">
        <w:rPr>
          <w:rFonts w:ascii="Times New Roman" w:hAnsi="Times New Roman" w:cs="Times New Roman"/>
          <w:sz w:val="24"/>
          <w:szCs w:val="24"/>
          <w:highlight w:val="green"/>
        </w:rPr>
        <w:t>Balsalobre-Lorente et al., 2018</w:t>
      </w:r>
      <w:r w:rsidR="008663FC" w:rsidRPr="008663FC">
        <w:rPr>
          <w:rFonts w:ascii="Times New Roman" w:hAnsi="Times New Roman" w:cs="Times New Roman"/>
          <w:sz w:val="24"/>
          <w:szCs w:val="24"/>
        </w:rPr>
        <w:t xml:space="preserve">; Danish et al., 2019). </w:t>
      </w:r>
      <w:r w:rsidR="00DD1D18" w:rsidRPr="00D049F3">
        <w:rPr>
          <w:rFonts w:ascii="Times New Roman" w:hAnsi="Times New Roman" w:cs="Times New Roman"/>
          <w:sz w:val="24"/>
          <w:szCs w:val="24"/>
          <w:highlight w:val="yellow"/>
        </w:rPr>
        <w:t>Similar</w:t>
      </w:r>
      <w:r w:rsidR="008663FC" w:rsidRPr="00D049F3">
        <w:rPr>
          <w:rFonts w:ascii="Times New Roman" w:hAnsi="Times New Roman" w:cs="Times New Roman"/>
          <w:sz w:val="24"/>
          <w:szCs w:val="24"/>
          <w:highlight w:val="yellow"/>
        </w:rPr>
        <w:t xml:space="preserve">ly, </w:t>
      </w:r>
      <w:r w:rsidR="001E75B4" w:rsidRPr="00D049F3">
        <w:rPr>
          <w:rFonts w:ascii="Times New Roman" w:hAnsi="Times New Roman" w:cs="Times New Roman"/>
          <w:sz w:val="24"/>
          <w:szCs w:val="24"/>
          <w:highlight w:val="yellow"/>
        </w:rPr>
        <w:t>Tufail et al. (2021</w:t>
      </w:r>
      <w:r w:rsidR="008663FC" w:rsidRPr="00D049F3">
        <w:rPr>
          <w:rFonts w:ascii="Times New Roman" w:hAnsi="Times New Roman" w:cs="Times New Roman"/>
          <w:sz w:val="24"/>
          <w:szCs w:val="24"/>
          <w:highlight w:val="yellow"/>
        </w:rPr>
        <w:t xml:space="preserve">) reported that </w:t>
      </w:r>
      <w:r w:rsidR="00D049F3" w:rsidRPr="00D049F3">
        <w:rPr>
          <w:rFonts w:ascii="Times New Roman" w:hAnsi="Times New Roman" w:cs="Times New Roman"/>
          <w:sz w:val="24"/>
          <w:szCs w:val="24"/>
          <w:highlight w:val="yellow"/>
        </w:rPr>
        <w:t>n</w:t>
      </w:r>
      <w:r w:rsidR="008663FC" w:rsidRPr="00D049F3">
        <w:rPr>
          <w:rFonts w:ascii="Times New Roman" w:hAnsi="Times New Roman" w:cs="Times New Roman"/>
          <w:sz w:val="24"/>
          <w:szCs w:val="24"/>
          <w:highlight w:val="yellow"/>
        </w:rPr>
        <w:t>atural resources rent contributes to improving the atmosphere by lowering CO</w:t>
      </w:r>
      <w:r w:rsidR="008663FC" w:rsidRPr="00D049F3">
        <w:rPr>
          <w:rFonts w:ascii="Times New Roman" w:hAnsi="Times New Roman" w:cs="Times New Roman"/>
          <w:sz w:val="24"/>
          <w:szCs w:val="24"/>
          <w:highlight w:val="yellow"/>
          <w:vertAlign w:val="subscript"/>
        </w:rPr>
        <w:t>2</w:t>
      </w:r>
      <w:r w:rsidR="008663FC" w:rsidRPr="00D049F3">
        <w:rPr>
          <w:rFonts w:ascii="Times New Roman" w:hAnsi="Times New Roman" w:cs="Times New Roman"/>
          <w:sz w:val="24"/>
          <w:szCs w:val="24"/>
          <w:highlight w:val="yellow"/>
        </w:rPr>
        <w:t xml:space="preserve"> emissions</w:t>
      </w:r>
      <w:r w:rsidR="00D049F3" w:rsidRPr="00D049F3">
        <w:rPr>
          <w:rFonts w:ascii="Times New Roman" w:hAnsi="Times New Roman" w:cs="Times New Roman"/>
          <w:sz w:val="24"/>
          <w:szCs w:val="24"/>
          <w:highlight w:val="yellow"/>
        </w:rPr>
        <w:t xml:space="preserve"> and this claim was further amplified by</w:t>
      </w:r>
      <w:r w:rsidR="00D049F3" w:rsidRPr="00D049F3">
        <w:rPr>
          <w:highlight w:val="yellow"/>
        </w:rPr>
        <w:t xml:space="preserve"> </w:t>
      </w:r>
      <w:r w:rsidR="00D049F3" w:rsidRPr="00D049F3">
        <w:rPr>
          <w:rFonts w:ascii="Times New Roman" w:hAnsi="Times New Roman" w:cs="Times New Roman"/>
          <w:sz w:val="24"/>
          <w:szCs w:val="24"/>
          <w:highlight w:val="yellow"/>
        </w:rPr>
        <w:t>Damerau et al. (2020) that natural resources usage in form of cropland and water migitages GHG emissions across geographical regins in India</w:t>
      </w:r>
      <w:r w:rsidR="008663FC" w:rsidRPr="00D049F3">
        <w:rPr>
          <w:rFonts w:ascii="Times New Roman" w:hAnsi="Times New Roman" w:cs="Times New Roman"/>
          <w:sz w:val="24"/>
          <w:szCs w:val="24"/>
          <w:highlight w:val="yellow"/>
        </w:rPr>
        <w:t>.</w:t>
      </w:r>
      <w:r w:rsidR="008663FC">
        <w:rPr>
          <w:rFonts w:ascii="Times New Roman" w:hAnsi="Times New Roman" w:cs="Times New Roman"/>
          <w:sz w:val="24"/>
          <w:szCs w:val="24"/>
        </w:rPr>
        <w:t xml:space="preserve"> </w:t>
      </w:r>
    </w:p>
    <w:p w14:paraId="3FBC57A7" w14:textId="231F8117" w:rsidR="0098740A" w:rsidRDefault="003515A0" w:rsidP="008B62C7">
      <w:pPr>
        <w:spacing w:before="120" w:after="120" w:line="360" w:lineRule="auto"/>
        <w:jc w:val="both"/>
        <w:rPr>
          <w:rFonts w:ascii="Times New Roman" w:hAnsi="Times New Roman" w:cs="Times New Roman"/>
          <w:sz w:val="24"/>
          <w:szCs w:val="24"/>
        </w:rPr>
      </w:pPr>
      <w:r w:rsidRPr="00D049F3">
        <w:rPr>
          <w:rFonts w:ascii="Times New Roman" w:hAnsi="Times New Roman" w:cs="Times New Roman"/>
          <w:sz w:val="24"/>
          <w:szCs w:val="24"/>
          <w:highlight w:val="yellow"/>
        </w:rPr>
        <w:t>Moreover, a</w:t>
      </w:r>
      <w:r w:rsidR="00D049F3" w:rsidRPr="00D049F3">
        <w:rPr>
          <w:rFonts w:ascii="Times New Roman" w:hAnsi="Times New Roman" w:cs="Times New Roman"/>
          <w:sz w:val="24"/>
          <w:szCs w:val="24"/>
          <w:highlight w:val="yellow"/>
        </w:rPr>
        <w:t>nd as expected, a</w:t>
      </w:r>
      <w:r w:rsidR="00D049F3">
        <w:rPr>
          <w:rFonts w:ascii="Times New Roman" w:hAnsi="Times New Roman" w:cs="Times New Roman"/>
          <w:sz w:val="24"/>
          <w:szCs w:val="24"/>
        </w:rPr>
        <w:t xml:space="preserve"> </w:t>
      </w:r>
      <w:r w:rsidRPr="003515A0">
        <w:rPr>
          <w:rFonts w:ascii="Times New Roman" w:hAnsi="Times New Roman" w:cs="Times New Roman"/>
          <w:sz w:val="24"/>
          <w:szCs w:val="24"/>
        </w:rPr>
        <w:t xml:space="preserve">negative connection between renewable energy and carbon intensity is also seen, but this connection is not statistically significant in the long run. 0.08% of the short-run mitigation in carbon intensity is caused by a 1% surge in renewable energy. </w:t>
      </w:r>
      <w:r w:rsidR="00725CDD" w:rsidRPr="00725CDD">
        <w:rPr>
          <w:rFonts w:ascii="Times New Roman" w:hAnsi="Times New Roman" w:cs="Times New Roman"/>
          <w:sz w:val="24"/>
          <w:szCs w:val="24"/>
        </w:rPr>
        <w:t>The result demonstrates that renewable energy is an effective strategy against environmental degradation</w:t>
      </w:r>
      <w:r w:rsidR="004922FC">
        <w:rPr>
          <w:rFonts w:ascii="Times New Roman" w:hAnsi="Times New Roman" w:cs="Times New Roman"/>
          <w:sz w:val="24"/>
          <w:szCs w:val="24"/>
        </w:rPr>
        <w:t xml:space="preserve">. </w:t>
      </w:r>
      <w:r w:rsidR="004922FC" w:rsidRPr="004922FC">
        <w:rPr>
          <w:rFonts w:ascii="Times New Roman" w:hAnsi="Times New Roman" w:cs="Times New Roman"/>
          <w:sz w:val="24"/>
          <w:szCs w:val="24"/>
          <w:highlight w:val="yellow"/>
        </w:rPr>
        <w:t>B</w:t>
      </w:r>
      <w:r w:rsidR="00725CDD" w:rsidRPr="004922FC">
        <w:rPr>
          <w:rFonts w:ascii="Times New Roman" w:hAnsi="Times New Roman" w:cs="Times New Roman"/>
          <w:sz w:val="24"/>
          <w:szCs w:val="24"/>
          <w:highlight w:val="yellow"/>
        </w:rPr>
        <w:t xml:space="preserve">ased on the negative association between renewable energy and </w:t>
      </w:r>
      <w:r w:rsidR="004922FC" w:rsidRPr="004922FC">
        <w:rPr>
          <w:rFonts w:ascii="Times New Roman" w:hAnsi="Times New Roman" w:cs="Times New Roman"/>
          <w:sz w:val="24"/>
          <w:szCs w:val="24"/>
          <w:highlight w:val="yellow"/>
        </w:rPr>
        <w:t>c</w:t>
      </w:r>
      <w:r w:rsidR="00725CDD" w:rsidRPr="004922FC">
        <w:rPr>
          <w:rFonts w:ascii="Times New Roman" w:hAnsi="Times New Roman" w:cs="Times New Roman"/>
          <w:sz w:val="24"/>
          <w:szCs w:val="24"/>
          <w:highlight w:val="yellow"/>
        </w:rPr>
        <w:t xml:space="preserve">arbon </w:t>
      </w:r>
      <w:r w:rsidR="004922FC" w:rsidRPr="004922FC">
        <w:rPr>
          <w:rFonts w:ascii="Times New Roman" w:hAnsi="Times New Roman" w:cs="Times New Roman"/>
          <w:sz w:val="24"/>
          <w:szCs w:val="24"/>
          <w:highlight w:val="yellow"/>
        </w:rPr>
        <w:t>i</w:t>
      </w:r>
      <w:r w:rsidR="00725CDD" w:rsidRPr="004922FC">
        <w:rPr>
          <w:rFonts w:ascii="Times New Roman" w:hAnsi="Times New Roman" w:cs="Times New Roman"/>
          <w:sz w:val="24"/>
          <w:szCs w:val="24"/>
          <w:highlight w:val="yellow"/>
        </w:rPr>
        <w:t>ntensity</w:t>
      </w:r>
      <w:r w:rsidR="004922FC" w:rsidRPr="004922FC">
        <w:rPr>
          <w:rFonts w:ascii="Times New Roman" w:hAnsi="Times New Roman" w:cs="Times New Roman"/>
          <w:sz w:val="24"/>
          <w:szCs w:val="24"/>
          <w:highlight w:val="yellow"/>
        </w:rPr>
        <w:t>, it further establishes the environmental desirability of renewable energy as well attesting to the richness of renewable energy sources in India.</w:t>
      </w:r>
      <w:r w:rsidR="00725CDD" w:rsidRPr="004922FC">
        <w:rPr>
          <w:rFonts w:ascii="Times New Roman" w:hAnsi="Times New Roman" w:cs="Times New Roman"/>
          <w:sz w:val="24"/>
          <w:szCs w:val="24"/>
          <w:highlight w:val="yellow"/>
        </w:rPr>
        <w:t xml:space="preserve"> </w:t>
      </w:r>
      <w:r w:rsidR="004922FC" w:rsidRPr="004922FC">
        <w:rPr>
          <w:rFonts w:ascii="Times New Roman" w:hAnsi="Times New Roman" w:cs="Times New Roman"/>
          <w:sz w:val="24"/>
          <w:szCs w:val="24"/>
          <w:highlight w:val="yellow"/>
        </w:rPr>
        <w:t>Moreover,</w:t>
      </w:r>
      <w:r w:rsidR="00842821">
        <w:rPr>
          <w:rFonts w:ascii="Times New Roman" w:hAnsi="Times New Roman" w:cs="Times New Roman"/>
          <w:sz w:val="24"/>
          <w:szCs w:val="24"/>
        </w:rPr>
        <w:t xml:space="preserve"> Ji et al. (2021</w:t>
      </w:r>
      <w:r w:rsidR="00AD0734">
        <w:rPr>
          <w:rFonts w:ascii="Times New Roman" w:hAnsi="Times New Roman" w:cs="Times New Roman"/>
          <w:sz w:val="24"/>
          <w:szCs w:val="24"/>
        </w:rPr>
        <w:t xml:space="preserve">) </w:t>
      </w:r>
      <w:r w:rsidR="006174BB">
        <w:rPr>
          <w:rFonts w:ascii="Times New Roman" w:hAnsi="Times New Roman" w:cs="Times New Roman"/>
          <w:sz w:val="24"/>
          <w:szCs w:val="24"/>
        </w:rPr>
        <w:t>and Alola et al. (2022) found similar results in their studies</w:t>
      </w:r>
      <w:r w:rsidR="00DD1D18">
        <w:rPr>
          <w:rFonts w:ascii="Times New Roman" w:hAnsi="Times New Roman" w:cs="Times New Roman"/>
          <w:sz w:val="24"/>
          <w:szCs w:val="24"/>
        </w:rPr>
        <w:t xml:space="preserve"> on the impact of renewable energy on environ</w:t>
      </w:r>
      <w:r w:rsidR="00084ACA">
        <w:rPr>
          <w:rFonts w:ascii="Times New Roman" w:hAnsi="Times New Roman" w:cs="Times New Roman"/>
          <w:sz w:val="24"/>
          <w:szCs w:val="24"/>
        </w:rPr>
        <w:t>mental degradation</w:t>
      </w:r>
      <w:r w:rsidR="006174BB">
        <w:rPr>
          <w:rFonts w:ascii="Times New Roman" w:hAnsi="Times New Roman" w:cs="Times New Roman"/>
          <w:sz w:val="24"/>
          <w:szCs w:val="24"/>
        </w:rPr>
        <w:t>.</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1974"/>
        <w:gridCol w:w="1729"/>
        <w:gridCol w:w="1967"/>
        <w:gridCol w:w="1464"/>
      </w:tblGrid>
      <w:tr w:rsidR="00FF61C2" w:rsidRPr="008C4567" w14:paraId="67014CB5" w14:textId="77777777" w:rsidTr="008C4567">
        <w:tc>
          <w:tcPr>
            <w:tcW w:w="5000" w:type="pct"/>
            <w:gridSpan w:val="5"/>
            <w:tcBorders>
              <w:bottom w:val="single" w:sz="4" w:space="0" w:color="auto"/>
            </w:tcBorders>
          </w:tcPr>
          <w:p w14:paraId="01CAFE24" w14:textId="6A97FF58" w:rsidR="00700A9D" w:rsidRPr="008C4567" w:rsidRDefault="00D85668" w:rsidP="009C5BAC">
            <w:pPr>
              <w:jc w:val="both"/>
              <w:rPr>
                <w:rFonts w:ascii="Times New Roman" w:hAnsi="Times New Roman" w:cs="Times New Roman"/>
                <w:b/>
                <w:sz w:val="24"/>
                <w:szCs w:val="24"/>
              </w:rPr>
            </w:pPr>
            <w:r w:rsidRPr="00D85668">
              <w:rPr>
                <w:rFonts w:ascii="Times New Roman" w:hAnsi="Times New Roman" w:cs="Times New Roman"/>
                <w:b/>
                <w:sz w:val="24"/>
                <w:szCs w:val="24"/>
                <w:highlight w:val="yellow"/>
              </w:rPr>
              <w:t>Table 6</w:t>
            </w:r>
          </w:p>
          <w:p w14:paraId="638456C2" w14:textId="77777777" w:rsidR="00FF61C2" w:rsidRPr="008C4567" w:rsidRDefault="009C5BAC" w:rsidP="009C5BAC">
            <w:pPr>
              <w:jc w:val="both"/>
              <w:rPr>
                <w:rFonts w:ascii="Times New Roman" w:hAnsi="Times New Roman" w:cs="Times New Roman"/>
                <w:sz w:val="24"/>
                <w:szCs w:val="24"/>
              </w:rPr>
            </w:pPr>
            <w:r w:rsidRPr="008C4567">
              <w:rPr>
                <w:rFonts w:ascii="Times New Roman" w:hAnsi="Times New Roman" w:cs="Times New Roman"/>
                <w:sz w:val="24"/>
                <w:szCs w:val="24"/>
              </w:rPr>
              <w:t>Short and long run coefficients of DSARDL</w:t>
            </w:r>
          </w:p>
        </w:tc>
      </w:tr>
      <w:tr w:rsidR="00FF61C2" w:rsidRPr="008C4567" w14:paraId="12CA911D" w14:textId="77777777" w:rsidTr="008C4567">
        <w:tc>
          <w:tcPr>
            <w:tcW w:w="1068" w:type="pct"/>
            <w:tcBorders>
              <w:top w:val="single" w:sz="4" w:space="0" w:color="auto"/>
              <w:bottom w:val="single" w:sz="4" w:space="0" w:color="auto"/>
            </w:tcBorders>
          </w:tcPr>
          <w:p w14:paraId="37E8B2BE" w14:textId="77777777" w:rsidR="00FF61C2" w:rsidRPr="008C4567" w:rsidRDefault="00557B98" w:rsidP="009C5BAC">
            <w:pPr>
              <w:jc w:val="both"/>
              <w:rPr>
                <w:rFonts w:ascii="Times New Roman" w:hAnsi="Times New Roman" w:cs="Times New Roman"/>
                <w:sz w:val="24"/>
                <w:szCs w:val="24"/>
              </w:rPr>
            </w:pPr>
            <w:r w:rsidRPr="008C4567">
              <w:rPr>
                <w:rFonts w:ascii="Times New Roman" w:hAnsi="Times New Roman" w:cs="Times New Roman"/>
                <w:sz w:val="24"/>
                <w:szCs w:val="24"/>
              </w:rPr>
              <w:t>Variable</w:t>
            </w:r>
            <w:r w:rsidR="002D194B" w:rsidRPr="008C4567">
              <w:rPr>
                <w:rFonts w:ascii="Times New Roman" w:hAnsi="Times New Roman" w:cs="Times New Roman"/>
                <w:sz w:val="24"/>
                <w:szCs w:val="24"/>
              </w:rPr>
              <w:t>s</w:t>
            </w:r>
          </w:p>
        </w:tc>
        <w:tc>
          <w:tcPr>
            <w:tcW w:w="1088" w:type="pct"/>
            <w:tcBorders>
              <w:top w:val="single" w:sz="4" w:space="0" w:color="auto"/>
              <w:bottom w:val="single" w:sz="4" w:space="0" w:color="auto"/>
            </w:tcBorders>
          </w:tcPr>
          <w:p w14:paraId="751DE794" w14:textId="77777777" w:rsidR="00FF61C2" w:rsidRPr="008C4567" w:rsidRDefault="00FF61C2" w:rsidP="009C5BAC">
            <w:pPr>
              <w:jc w:val="both"/>
              <w:rPr>
                <w:rFonts w:ascii="Times New Roman" w:hAnsi="Times New Roman" w:cs="Times New Roman"/>
                <w:sz w:val="24"/>
                <w:szCs w:val="24"/>
              </w:rPr>
            </w:pPr>
            <w:r w:rsidRPr="008C4567">
              <w:rPr>
                <w:rFonts w:ascii="Times New Roman" w:hAnsi="Times New Roman" w:cs="Times New Roman"/>
                <w:sz w:val="24"/>
                <w:szCs w:val="24"/>
              </w:rPr>
              <w:t>Coefficient</w:t>
            </w:r>
            <w:r w:rsidR="0011450A" w:rsidRPr="008C4567">
              <w:rPr>
                <w:rFonts w:ascii="Times New Roman" w:hAnsi="Times New Roman" w:cs="Times New Roman"/>
                <w:sz w:val="24"/>
                <w:szCs w:val="24"/>
              </w:rPr>
              <w:t>s</w:t>
            </w:r>
          </w:p>
        </w:tc>
        <w:tc>
          <w:tcPr>
            <w:tcW w:w="953" w:type="pct"/>
            <w:tcBorders>
              <w:top w:val="single" w:sz="4" w:space="0" w:color="auto"/>
              <w:bottom w:val="single" w:sz="4" w:space="0" w:color="auto"/>
            </w:tcBorders>
          </w:tcPr>
          <w:p w14:paraId="174A20B0" w14:textId="2CE2D7B0" w:rsidR="00FF61C2" w:rsidRPr="008C4567" w:rsidRDefault="00FF61C2" w:rsidP="009C5BAC">
            <w:pPr>
              <w:jc w:val="both"/>
              <w:rPr>
                <w:rFonts w:ascii="Times New Roman" w:hAnsi="Times New Roman" w:cs="Times New Roman"/>
                <w:sz w:val="24"/>
                <w:szCs w:val="24"/>
              </w:rPr>
            </w:pPr>
            <w:r w:rsidRPr="008C4567">
              <w:rPr>
                <w:rFonts w:ascii="Times New Roman" w:hAnsi="Times New Roman" w:cs="Times New Roman"/>
                <w:sz w:val="24"/>
                <w:szCs w:val="24"/>
              </w:rPr>
              <w:t xml:space="preserve">Std. </w:t>
            </w:r>
            <w:r w:rsidR="00084ACA" w:rsidRPr="008C4567">
              <w:rPr>
                <w:rFonts w:ascii="Times New Roman" w:hAnsi="Times New Roman" w:cs="Times New Roman"/>
                <w:sz w:val="24"/>
                <w:szCs w:val="24"/>
              </w:rPr>
              <w:t>E</w:t>
            </w:r>
            <w:r w:rsidRPr="008C4567">
              <w:rPr>
                <w:rFonts w:ascii="Times New Roman" w:hAnsi="Times New Roman" w:cs="Times New Roman"/>
                <w:sz w:val="24"/>
                <w:szCs w:val="24"/>
              </w:rPr>
              <w:t>rror</w:t>
            </w:r>
            <w:r w:rsidR="0056451E" w:rsidRPr="008C4567">
              <w:rPr>
                <w:rFonts w:ascii="Times New Roman" w:hAnsi="Times New Roman" w:cs="Times New Roman"/>
                <w:sz w:val="24"/>
                <w:szCs w:val="24"/>
              </w:rPr>
              <w:t>s</w:t>
            </w:r>
          </w:p>
        </w:tc>
        <w:tc>
          <w:tcPr>
            <w:tcW w:w="1084" w:type="pct"/>
            <w:tcBorders>
              <w:top w:val="single" w:sz="4" w:space="0" w:color="auto"/>
              <w:bottom w:val="single" w:sz="4" w:space="0" w:color="auto"/>
            </w:tcBorders>
          </w:tcPr>
          <w:p w14:paraId="11D4C699" w14:textId="77777777" w:rsidR="00FF61C2" w:rsidRPr="008C4567" w:rsidRDefault="0047269C" w:rsidP="009C5BAC">
            <w:pPr>
              <w:jc w:val="both"/>
              <w:rPr>
                <w:rFonts w:ascii="Times New Roman" w:hAnsi="Times New Roman" w:cs="Times New Roman"/>
                <w:sz w:val="24"/>
                <w:szCs w:val="24"/>
              </w:rPr>
            </w:pPr>
            <w:r w:rsidRPr="008C4567">
              <w:rPr>
                <w:rFonts w:ascii="Times New Roman" w:hAnsi="Times New Roman" w:cs="Times New Roman"/>
                <w:sz w:val="24"/>
                <w:szCs w:val="24"/>
              </w:rPr>
              <w:t>t-s</w:t>
            </w:r>
            <w:r w:rsidR="002D194B" w:rsidRPr="008C4567">
              <w:rPr>
                <w:rFonts w:ascii="Times New Roman" w:hAnsi="Times New Roman" w:cs="Times New Roman"/>
                <w:sz w:val="24"/>
                <w:szCs w:val="24"/>
              </w:rPr>
              <w:t>tats</w:t>
            </w:r>
          </w:p>
        </w:tc>
        <w:tc>
          <w:tcPr>
            <w:tcW w:w="807" w:type="pct"/>
            <w:tcBorders>
              <w:top w:val="single" w:sz="4" w:space="0" w:color="auto"/>
              <w:bottom w:val="single" w:sz="4" w:space="0" w:color="auto"/>
            </w:tcBorders>
          </w:tcPr>
          <w:p w14:paraId="2AD39A13" w14:textId="77777777" w:rsidR="00FF61C2" w:rsidRPr="008C4567" w:rsidRDefault="002D194B" w:rsidP="009C5BAC">
            <w:pPr>
              <w:jc w:val="both"/>
              <w:rPr>
                <w:rFonts w:ascii="Times New Roman" w:hAnsi="Times New Roman" w:cs="Times New Roman"/>
                <w:sz w:val="24"/>
                <w:szCs w:val="24"/>
              </w:rPr>
            </w:pPr>
            <w:r w:rsidRPr="008C4567">
              <w:rPr>
                <w:rFonts w:ascii="Times New Roman" w:hAnsi="Times New Roman" w:cs="Times New Roman"/>
                <w:sz w:val="24"/>
                <w:szCs w:val="24"/>
              </w:rPr>
              <w:t>p-values</w:t>
            </w:r>
          </w:p>
        </w:tc>
      </w:tr>
      <w:tr w:rsidR="007D39AB" w:rsidRPr="008C4567" w14:paraId="63C04157" w14:textId="77777777" w:rsidTr="008C4567">
        <w:tc>
          <w:tcPr>
            <w:tcW w:w="1068" w:type="pct"/>
            <w:tcBorders>
              <w:top w:val="single" w:sz="4" w:space="0" w:color="auto"/>
            </w:tcBorders>
          </w:tcPr>
          <w:p w14:paraId="002DC095" w14:textId="77777777" w:rsidR="007D39AB" w:rsidRPr="008C4567" w:rsidRDefault="007D39AB" w:rsidP="009C5BAC">
            <w:pPr>
              <w:jc w:val="both"/>
              <w:rPr>
                <w:rFonts w:ascii="Times New Roman" w:hAnsi="Times New Roman" w:cs="Times New Roman"/>
                <w:sz w:val="24"/>
                <w:szCs w:val="24"/>
              </w:rPr>
            </w:pPr>
            <w:r w:rsidRPr="008C4567">
              <w:rPr>
                <w:rFonts w:ascii="Times New Roman" w:hAnsi="Times New Roman" w:cs="Times New Roman"/>
                <w:sz w:val="24"/>
                <w:szCs w:val="24"/>
              </w:rPr>
              <w:t>Constant</w:t>
            </w:r>
          </w:p>
        </w:tc>
        <w:tc>
          <w:tcPr>
            <w:tcW w:w="1088" w:type="pct"/>
            <w:tcBorders>
              <w:top w:val="single" w:sz="4" w:space="0" w:color="auto"/>
            </w:tcBorders>
          </w:tcPr>
          <w:p w14:paraId="7641CCB2" w14:textId="77777777" w:rsidR="007D39AB" w:rsidRPr="008C4567" w:rsidRDefault="00D722BE" w:rsidP="009C5BAC">
            <w:pPr>
              <w:jc w:val="both"/>
              <w:rPr>
                <w:rFonts w:ascii="Times New Roman" w:hAnsi="Times New Roman" w:cs="Times New Roman"/>
                <w:sz w:val="24"/>
                <w:szCs w:val="24"/>
                <w:vertAlign w:val="superscript"/>
              </w:rPr>
            </w:pPr>
            <w:r w:rsidRPr="008C4567">
              <w:rPr>
                <w:rFonts w:ascii="Times New Roman" w:hAnsi="Times New Roman" w:cs="Times New Roman"/>
                <w:sz w:val="24"/>
                <w:szCs w:val="24"/>
              </w:rPr>
              <w:t>-6.562</w:t>
            </w:r>
            <w:r w:rsidR="00840FF3" w:rsidRPr="008C4567">
              <w:rPr>
                <w:rFonts w:ascii="Times New Roman" w:hAnsi="Times New Roman" w:cs="Times New Roman"/>
                <w:sz w:val="24"/>
                <w:szCs w:val="24"/>
                <w:vertAlign w:val="superscript"/>
              </w:rPr>
              <w:t>a</w:t>
            </w:r>
          </w:p>
        </w:tc>
        <w:tc>
          <w:tcPr>
            <w:tcW w:w="953" w:type="pct"/>
            <w:tcBorders>
              <w:top w:val="single" w:sz="4" w:space="0" w:color="auto"/>
            </w:tcBorders>
          </w:tcPr>
          <w:p w14:paraId="5556CE30" w14:textId="77777777" w:rsidR="007D39AB" w:rsidRPr="008C4567" w:rsidRDefault="00D722BE" w:rsidP="009C5BAC">
            <w:pPr>
              <w:jc w:val="both"/>
              <w:rPr>
                <w:rFonts w:ascii="Times New Roman" w:hAnsi="Times New Roman" w:cs="Times New Roman"/>
                <w:sz w:val="24"/>
                <w:szCs w:val="24"/>
              </w:rPr>
            </w:pPr>
            <w:r w:rsidRPr="008C4567">
              <w:rPr>
                <w:rFonts w:ascii="Times New Roman" w:hAnsi="Times New Roman" w:cs="Times New Roman"/>
                <w:sz w:val="24"/>
                <w:szCs w:val="24"/>
              </w:rPr>
              <w:t>1.343</w:t>
            </w:r>
          </w:p>
        </w:tc>
        <w:tc>
          <w:tcPr>
            <w:tcW w:w="1084" w:type="pct"/>
            <w:tcBorders>
              <w:top w:val="single" w:sz="4" w:space="0" w:color="auto"/>
            </w:tcBorders>
          </w:tcPr>
          <w:p w14:paraId="7E30E385" w14:textId="77777777" w:rsidR="007D39AB" w:rsidRPr="008C4567" w:rsidRDefault="00D722BE" w:rsidP="009C5BAC">
            <w:pPr>
              <w:jc w:val="both"/>
              <w:rPr>
                <w:rFonts w:ascii="Times New Roman" w:hAnsi="Times New Roman" w:cs="Times New Roman"/>
                <w:sz w:val="24"/>
                <w:szCs w:val="24"/>
              </w:rPr>
            </w:pPr>
            <w:r w:rsidRPr="008C4567">
              <w:rPr>
                <w:rFonts w:ascii="Times New Roman" w:hAnsi="Times New Roman" w:cs="Times New Roman"/>
                <w:sz w:val="24"/>
                <w:szCs w:val="24"/>
              </w:rPr>
              <w:t>-4.884</w:t>
            </w:r>
          </w:p>
        </w:tc>
        <w:tc>
          <w:tcPr>
            <w:tcW w:w="807" w:type="pct"/>
            <w:tcBorders>
              <w:top w:val="single" w:sz="4" w:space="0" w:color="auto"/>
            </w:tcBorders>
          </w:tcPr>
          <w:p w14:paraId="34956E96" w14:textId="77777777" w:rsidR="007D39AB" w:rsidRPr="008C4567" w:rsidRDefault="00D722BE" w:rsidP="009C5BAC">
            <w:pPr>
              <w:jc w:val="both"/>
              <w:rPr>
                <w:rFonts w:ascii="Times New Roman" w:hAnsi="Times New Roman" w:cs="Times New Roman"/>
                <w:sz w:val="24"/>
                <w:szCs w:val="24"/>
              </w:rPr>
            </w:pPr>
            <w:r w:rsidRPr="008C4567">
              <w:rPr>
                <w:rFonts w:ascii="Times New Roman" w:hAnsi="Times New Roman" w:cs="Times New Roman"/>
                <w:sz w:val="24"/>
                <w:szCs w:val="24"/>
              </w:rPr>
              <w:t>0.000</w:t>
            </w:r>
          </w:p>
        </w:tc>
      </w:tr>
      <w:tr w:rsidR="00750750" w:rsidRPr="008C4567" w14:paraId="4E6E4803" w14:textId="77777777" w:rsidTr="008C4567">
        <w:tc>
          <w:tcPr>
            <w:tcW w:w="1068" w:type="pct"/>
          </w:tcPr>
          <w:p w14:paraId="61978011" w14:textId="4720A69D" w:rsidR="00750750" w:rsidRPr="000F55D9" w:rsidRDefault="00FC3393" w:rsidP="00FC3393">
            <w:pPr>
              <w:jc w:val="both"/>
              <w:rPr>
                <w:rFonts w:ascii="Times New Roman" w:hAnsi="Times New Roman" w:cs="Times New Roman"/>
                <w:sz w:val="24"/>
                <w:szCs w:val="24"/>
                <w:vertAlign w:val="subscript"/>
              </w:rPr>
            </w:pPr>
            <w:r w:rsidRPr="00956D3C">
              <w:rPr>
                <w:rFonts w:ascii="Times New Roman" w:hAnsi="Times New Roman" w:cs="Times New Roman"/>
                <w:sz w:val="24"/>
                <w:szCs w:val="24"/>
                <w:highlight w:val="yellow"/>
              </w:rPr>
              <w:t>ECT</w:t>
            </w:r>
            <w:r w:rsidR="000F55D9" w:rsidRPr="00956D3C">
              <w:rPr>
                <w:rFonts w:ascii="Times New Roman" w:hAnsi="Times New Roman" w:cs="Times New Roman"/>
                <w:sz w:val="24"/>
                <w:szCs w:val="24"/>
                <w:highlight w:val="yellow"/>
                <w:vertAlign w:val="subscript"/>
              </w:rPr>
              <w:t>t-1</w:t>
            </w:r>
          </w:p>
        </w:tc>
        <w:tc>
          <w:tcPr>
            <w:tcW w:w="1088" w:type="pct"/>
          </w:tcPr>
          <w:p w14:paraId="0C1907BC" w14:textId="77777777" w:rsidR="00750750" w:rsidRPr="008C4567" w:rsidRDefault="0089031A" w:rsidP="009C5BAC">
            <w:pPr>
              <w:jc w:val="both"/>
              <w:rPr>
                <w:rFonts w:ascii="Times New Roman" w:hAnsi="Times New Roman" w:cs="Times New Roman"/>
                <w:sz w:val="24"/>
                <w:szCs w:val="24"/>
                <w:vertAlign w:val="superscript"/>
              </w:rPr>
            </w:pPr>
            <w:r w:rsidRPr="008C4567">
              <w:rPr>
                <w:rFonts w:ascii="Times New Roman" w:hAnsi="Times New Roman" w:cs="Times New Roman"/>
                <w:sz w:val="24"/>
                <w:szCs w:val="24"/>
              </w:rPr>
              <w:t>-0.729</w:t>
            </w:r>
            <w:r w:rsidR="00840FF3" w:rsidRPr="008C4567">
              <w:rPr>
                <w:rFonts w:ascii="Times New Roman" w:hAnsi="Times New Roman" w:cs="Times New Roman"/>
                <w:sz w:val="24"/>
                <w:szCs w:val="24"/>
                <w:vertAlign w:val="superscript"/>
              </w:rPr>
              <w:t>a</w:t>
            </w:r>
          </w:p>
        </w:tc>
        <w:tc>
          <w:tcPr>
            <w:tcW w:w="953" w:type="pct"/>
          </w:tcPr>
          <w:p w14:paraId="374A7EEE" w14:textId="77777777" w:rsidR="00750750" w:rsidRPr="008C4567" w:rsidRDefault="0089031A" w:rsidP="009C5BAC">
            <w:pPr>
              <w:jc w:val="both"/>
              <w:rPr>
                <w:rFonts w:ascii="Times New Roman" w:hAnsi="Times New Roman" w:cs="Times New Roman"/>
                <w:sz w:val="24"/>
                <w:szCs w:val="24"/>
              </w:rPr>
            </w:pPr>
            <w:r w:rsidRPr="008C4567">
              <w:rPr>
                <w:rFonts w:ascii="Times New Roman" w:hAnsi="Times New Roman" w:cs="Times New Roman"/>
                <w:sz w:val="24"/>
                <w:szCs w:val="24"/>
              </w:rPr>
              <w:t>0.147</w:t>
            </w:r>
          </w:p>
        </w:tc>
        <w:tc>
          <w:tcPr>
            <w:tcW w:w="1084" w:type="pct"/>
          </w:tcPr>
          <w:p w14:paraId="3FF43CD0" w14:textId="77777777" w:rsidR="00750750" w:rsidRPr="008C4567" w:rsidRDefault="0089031A" w:rsidP="009C5BAC">
            <w:pPr>
              <w:jc w:val="both"/>
              <w:rPr>
                <w:rFonts w:ascii="Times New Roman" w:hAnsi="Times New Roman" w:cs="Times New Roman"/>
                <w:sz w:val="24"/>
                <w:szCs w:val="24"/>
              </w:rPr>
            </w:pPr>
            <w:r w:rsidRPr="008C4567">
              <w:rPr>
                <w:rFonts w:ascii="Times New Roman" w:hAnsi="Times New Roman" w:cs="Times New Roman"/>
                <w:sz w:val="24"/>
                <w:szCs w:val="24"/>
              </w:rPr>
              <w:t>-4.940</w:t>
            </w:r>
          </w:p>
        </w:tc>
        <w:tc>
          <w:tcPr>
            <w:tcW w:w="807" w:type="pct"/>
          </w:tcPr>
          <w:p w14:paraId="17CDD4ED" w14:textId="77777777" w:rsidR="00750750" w:rsidRPr="008C4567" w:rsidRDefault="0089031A" w:rsidP="009C5BAC">
            <w:pPr>
              <w:jc w:val="both"/>
              <w:rPr>
                <w:rFonts w:ascii="Times New Roman" w:hAnsi="Times New Roman" w:cs="Times New Roman"/>
                <w:sz w:val="24"/>
                <w:szCs w:val="24"/>
              </w:rPr>
            </w:pPr>
            <w:r w:rsidRPr="008C4567">
              <w:rPr>
                <w:rFonts w:ascii="Times New Roman" w:hAnsi="Times New Roman" w:cs="Times New Roman"/>
                <w:sz w:val="24"/>
                <w:szCs w:val="24"/>
              </w:rPr>
              <w:t>0.000</w:t>
            </w:r>
          </w:p>
        </w:tc>
      </w:tr>
      <w:tr w:rsidR="00AA2AE5" w:rsidRPr="008C4567" w14:paraId="4F1E3371" w14:textId="77777777" w:rsidTr="008C4567">
        <w:tc>
          <w:tcPr>
            <w:tcW w:w="1068" w:type="pct"/>
          </w:tcPr>
          <w:p w14:paraId="77CD729A" w14:textId="77777777" w:rsidR="00AA2AE5" w:rsidRPr="008C4567" w:rsidRDefault="00AA2AE5" w:rsidP="00E249CE">
            <w:pPr>
              <w:jc w:val="both"/>
              <w:rPr>
                <w:rFonts w:ascii="Times New Roman" w:hAnsi="Times New Roman" w:cs="Times New Roman"/>
                <w:sz w:val="24"/>
                <w:szCs w:val="24"/>
              </w:rPr>
            </w:pPr>
            <w:r w:rsidRPr="008C4567">
              <w:rPr>
                <w:rFonts w:ascii="Times New Roman" w:eastAsiaTheme="minorEastAsia" w:hAnsi="Times New Roman" w:cs="Times New Roman"/>
                <w:sz w:val="24"/>
                <w:szCs w:val="24"/>
              </w:rPr>
              <w:t>Δ</w:t>
            </w:r>
            <w:r w:rsidR="00E249CE" w:rsidRPr="008C4567">
              <w:rPr>
                <w:rFonts w:ascii="Times New Roman" w:hAnsi="Times New Roman" w:cs="Times New Roman"/>
                <w:sz w:val="24"/>
                <w:szCs w:val="24"/>
              </w:rPr>
              <w:t>EINT</w:t>
            </w:r>
            <w:r w:rsidRPr="008C4567">
              <w:rPr>
                <w:rFonts w:ascii="Times New Roman" w:hAnsi="Times New Roman" w:cs="Times New Roman"/>
                <w:sz w:val="24"/>
                <w:szCs w:val="24"/>
                <w:vertAlign w:val="subscript"/>
              </w:rPr>
              <w:t>t</w:t>
            </w:r>
          </w:p>
        </w:tc>
        <w:tc>
          <w:tcPr>
            <w:tcW w:w="1088" w:type="pct"/>
          </w:tcPr>
          <w:p w14:paraId="1FB28425" w14:textId="77777777" w:rsidR="00AA2AE5" w:rsidRPr="008C4567" w:rsidRDefault="0089031A" w:rsidP="009C5BAC">
            <w:pPr>
              <w:jc w:val="both"/>
              <w:rPr>
                <w:rFonts w:ascii="Times New Roman" w:hAnsi="Times New Roman" w:cs="Times New Roman"/>
                <w:sz w:val="24"/>
                <w:szCs w:val="24"/>
                <w:vertAlign w:val="superscript"/>
              </w:rPr>
            </w:pPr>
            <w:r w:rsidRPr="008C4567">
              <w:rPr>
                <w:rFonts w:ascii="Times New Roman" w:hAnsi="Times New Roman" w:cs="Times New Roman"/>
                <w:sz w:val="24"/>
                <w:szCs w:val="24"/>
              </w:rPr>
              <w:t>0.902</w:t>
            </w:r>
            <w:r w:rsidR="00840FF3" w:rsidRPr="008C4567">
              <w:rPr>
                <w:rFonts w:ascii="Times New Roman" w:hAnsi="Times New Roman" w:cs="Times New Roman"/>
                <w:sz w:val="24"/>
                <w:szCs w:val="24"/>
                <w:vertAlign w:val="superscript"/>
              </w:rPr>
              <w:t>a</w:t>
            </w:r>
          </w:p>
        </w:tc>
        <w:tc>
          <w:tcPr>
            <w:tcW w:w="953" w:type="pct"/>
          </w:tcPr>
          <w:p w14:paraId="1E843F35" w14:textId="77777777" w:rsidR="00AA2AE5" w:rsidRPr="008C4567" w:rsidRDefault="0089031A" w:rsidP="009C5BAC">
            <w:pPr>
              <w:jc w:val="both"/>
              <w:rPr>
                <w:rFonts w:ascii="Times New Roman" w:hAnsi="Times New Roman" w:cs="Times New Roman"/>
                <w:sz w:val="24"/>
                <w:szCs w:val="24"/>
              </w:rPr>
            </w:pPr>
            <w:r w:rsidRPr="008C4567">
              <w:rPr>
                <w:rFonts w:ascii="Times New Roman" w:hAnsi="Times New Roman" w:cs="Times New Roman"/>
                <w:sz w:val="24"/>
                <w:szCs w:val="24"/>
              </w:rPr>
              <w:t>0.100</w:t>
            </w:r>
          </w:p>
        </w:tc>
        <w:tc>
          <w:tcPr>
            <w:tcW w:w="1084" w:type="pct"/>
          </w:tcPr>
          <w:p w14:paraId="52799DD5" w14:textId="77777777" w:rsidR="00AA2AE5" w:rsidRPr="008C4567" w:rsidRDefault="0089031A" w:rsidP="009C5BAC">
            <w:pPr>
              <w:jc w:val="both"/>
              <w:rPr>
                <w:rFonts w:ascii="Times New Roman" w:hAnsi="Times New Roman" w:cs="Times New Roman"/>
                <w:sz w:val="24"/>
                <w:szCs w:val="24"/>
              </w:rPr>
            </w:pPr>
            <w:r w:rsidRPr="008C4567">
              <w:rPr>
                <w:rFonts w:ascii="Times New Roman" w:hAnsi="Times New Roman" w:cs="Times New Roman"/>
                <w:sz w:val="24"/>
                <w:szCs w:val="24"/>
              </w:rPr>
              <w:t>9.013</w:t>
            </w:r>
          </w:p>
        </w:tc>
        <w:tc>
          <w:tcPr>
            <w:tcW w:w="807" w:type="pct"/>
          </w:tcPr>
          <w:p w14:paraId="1EA8DC75" w14:textId="77777777" w:rsidR="00AA2AE5" w:rsidRPr="008C4567" w:rsidRDefault="0089031A" w:rsidP="009C5BAC">
            <w:pPr>
              <w:jc w:val="both"/>
              <w:rPr>
                <w:rFonts w:ascii="Times New Roman" w:hAnsi="Times New Roman" w:cs="Times New Roman"/>
                <w:sz w:val="24"/>
                <w:szCs w:val="24"/>
              </w:rPr>
            </w:pPr>
            <w:r w:rsidRPr="008C4567">
              <w:rPr>
                <w:rFonts w:ascii="Times New Roman" w:hAnsi="Times New Roman" w:cs="Times New Roman"/>
                <w:sz w:val="24"/>
                <w:szCs w:val="24"/>
              </w:rPr>
              <w:t>0.000</w:t>
            </w:r>
          </w:p>
        </w:tc>
      </w:tr>
      <w:tr w:rsidR="007D39AB" w:rsidRPr="008C4567" w14:paraId="3F0EB764" w14:textId="77777777" w:rsidTr="008C4567">
        <w:tc>
          <w:tcPr>
            <w:tcW w:w="1068" w:type="pct"/>
          </w:tcPr>
          <w:p w14:paraId="54A86611" w14:textId="77777777" w:rsidR="007D39AB" w:rsidRPr="008C4567" w:rsidRDefault="00E249CE" w:rsidP="00172556">
            <w:pPr>
              <w:jc w:val="both"/>
              <w:rPr>
                <w:rFonts w:ascii="Times New Roman" w:hAnsi="Times New Roman" w:cs="Times New Roman"/>
                <w:sz w:val="24"/>
                <w:szCs w:val="24"/>
              </w:rPr>
            </w:pPr>
            <w:r w:rsidRPr="008C4567">
              <w:rPr>
                <w:rFonts w:ascii="Times New Roman" w:hAnsi="Times New Roman" w:cs="Times New Roman"/>
                <w:sz w:val="24"/>
                <w:szCs w:val="24"/>
              </w:rPr>
              <w:t>EINT</w:t>
            </w:r>
            <w:r w:rsidR="007D39AB" w:rsidRPr="008C4567">
              <w:rPr>
                <w:rFonts w:ascii="Times New Roman" w:hAnsi="Times New Roman" w:cs="Times New Roman"/>
                <w:sz w:val="24"/>
                <w:szCs w:val="24"/>
                <w:vertAlign w:val="subscript"/>
              </w:rPr>
              <w:t>t-1</w:t>
            </w:r>
          </w:p>
        </w:tc>
        <w:tc>
          <w:tcPr>
            <w:tcW w:w="1088" w:type="pct"/>
          </w:tcPr>
          <w:p w14:paraId="5B608938" w14:textId="77777777" w:rsidR="007D39AB" w:rsidRPr="008C4567" w:rsidRDefault="0089031A" w:rsidP="009C5BAC">
            <w:pPr>
              <w:jc w:val="both"/>
              <w:rPr>
                <w:rFonts w:ascii="Times New Roman" w:hAnsi="Times New Roman" w:cs="Times New Roman"/>
                <w:sz w:val="24"/>
                <w:szCs w:val="24"/>
                <w:vertAlign w:val="superscript"/>
              </w:rPr>
            </w:pPr>
            <w:r w:rsidRPr="008C4567">
              <w:rPr>
                <w:rFonts w:ascii="Times New Roman" w:hAnsi="Times New Roman" w:cs="Times New Roman"/>
                <w:sz w:val="24"/>
                <w:szCs w:val="24"/>
              </w:rPr>
              <w:t>0.802</w:t>
            </w:r>
            <w:r w:rsidR="00840FF3" w:rsidRPr="008C4567">
              <w:rPr>
                <w:rFonts w:ascii="Times New Roman" w:hAnsi="Times New Roman" w:cs="Times New Roman"/>
                <w:sz w:val="24"/>
                <w:szCs w:val="24"/>
                <w:vertAlign w:val="superscript"/>
              </w:rPr>
              <w:t>a</w:t>
            </w:r>
          </w:p>
        </w:tc>
        <w:tc>
          <w:tcPr>
            <w:tcW w:w="953" w:type="pct"/>
          </w:tcPr>
          <w:p w14:paraId="217D0A87" w14:textId="77777777" w:rsidR="007D39AB" w:rsidRPr="008C4567" w:rsidRDefault="0089031A" w:rsidP="009C5BAC">
            <w:pPr>
              <w:jc w:val="both"/>
              <w:rPr>
                <w:rFonts w:ascii="Times New Roman" w:hAnsi="Times New Roman" w:cs="Times New Roman"/>
                <w:sz w:val="24"/>
                <w:szCs w:val="24"/>
              </w:rPr>
            </w:pPr>
            <w:r w:rsidRPr="008C4567">
              <w:rPr>
                <w:rFonts w:ascii="Times New Roman" w:hAnsi="Times New Roman" w:cs="Times New Roman"/>
                <w:sz w:val="24"/>
                <w:szCs w:val="24"/>
              </w:rPr>
              <w:t>0.169</w:t>
            </w:r>
          </w:p>
        </w:tc>
        <w:tc>
          <w:tcPr>
            <w:tcW w:w="1084" w:type="pct"/>
          </w:tcPr>
          <w:p w14:paraId="5509A712" w14:textId="77777777" w:rsidR="007D39AB" w:rsidRPr="008C4567" w:rsidRDefault="0089031A" w:rsidP="009C5BAC">
            <w:pPr>
              <w:jc w:val="both"/>
              <w:rPr>
                <w:rFonts w:ascii="Times New Roman" w:hAnsi="Times New Roman" w:cs="Times New Roman"/>
                <w:sz w:val="24"/>
                <w:szCs w:val="24"/>
              </w:rPr>
            </w:pPr>
            <w:r w:rsidRPr="008C4567">
              <w:rPr>
                <w:rFonts w:ascii="Times New Roman" w:hAnsi="Times New Roman" w:cs="Times New Roman"/>
                <w:sz w:val="24"/>
                <w:szCs w:val="24"/>
              </w:rPr>
              <w:t>4.731</w:t>
            </w:r>
          </w:p>
        </w:tc>
        <w:tc>
          <w:tcPr>
            <w:tcW w:w="807" w:type="pct"/>
          </w:tcPr>
          <w:p w14:paraId="6E5B490F" w14:textId="77777777" w:rsidR="007D39AB" w:rsidRPr="008C4567" w:rsidRDefault="0089031A" w:rsidP="009C5BAC">
            <w:pPr>
              <w:jc w:val="both"/>
              <w:rPr>
                <w:rFonts w:ascii="Times New Roman" w:hAnsi="Times New Roman" w:cs="Times New Roman"/>
                <w:sz w:val="24"/>
                <w:szCs w:val="24"/>
              </w:rPr>
            </w:pPr>
            <w:r w:rsidRPr="008C4567">
              <w:rPr>
                <w:rFonts w:ascii="Times New Roman" w:hAnsi="Times New Roman" w:cs="Times New Roman"/>
                <w:sz w:val="24"/>
                <w:szCs w:val="24"/>
              </w:rPr>
              <w:t>0.000</w:t>
            </w:r>
          </w:p>
        </w:tc>
      </w:tr>
      <w:tr w:rsidR="00AA2AE5" w:rsidRPr="008C4567" w14:paraId="788900EA" w14:textId="77777777" w:rsidTr="008C4567">
        <w:tc>
          <w:tcPr>
            <w:tcW w:w="1068" w:type="pct"/>
          </w:tcPr>
          <w:p w14:paraId="329E4362" w14:textId="77777777" w:rsidR="00AA2AE5" w:rsidRPr="008C4567" w:rsidRDefault="00AA2AE5" w:rsidP="00E249CE">
            <w:pPr>
              <w:jc w:val="both"/>
              <w:rPr>
                <w:rFonts w:ascii="Times New Roman" w:hAnsi="Times New Roman" w:cs="Times New Roman"/>
                <w:sz w:val="24"/>
                <w:szCs w:val="24"/>
              </w:rPr>
            </w:pPr>
            <w:r w:rsidRPr="008C4567">
              <w:rPr>
                <w:rFonts w:ascii="Times New Roman" w:eastAsiaTheme="minorEastAsia" w:hAnsi="Times New Roman" w:cs="Times New Roman"/>
                <w:sz w:val="24"/>
                <w:szCs w:val="24"/>
              </w:rPr>
              <w:t>Δ</w:t>
            </w:r>
            <w:r w:rsidR="00E249CE" w:rsidRPr="008C4567">
              <w:rPr>
                <w:rFonts w:ascii="Times New Roman" w:hAnsi="Times New Roman" w:cs="Times New Roman"/>
                <w:sz w:val="24"/>
                <w:szCs w:val="24"/>
              </w:rPr>
              <w:t>REC</w:t>
            </w:r>
            <w:r w:rsidRPr="008C4567">
              <w:rPr>
                <w:rFonts w:ascii="Times New Roman" w:hAnsi="Times New Roman" w:cs="Times New Roman"/>
                <w:sz w:val="24"/>
                <w:szCs w:val="24"/>
                <w:vertAlign w:val="subscript"/>
              </w:rPr>
              <w:t>t</w:t>
            </w:r>
          </w:p>
        </w:tc>
        <w:tc>
          <w:tcPr>
            <w:tcW w:w="1088" w:type="pct"/>
          </w:tcPr>
          <w:p w14:paraId="7C8BC816" w14:textId="77777777" w:rsidR="00AA2AE5" w:rsidRPr="008C4567" w:rsidRDefault="0089031A" w:rsidP="00AA2AE5">
            <w:pPr>
              <w:jc w:val="both"/>
              <w:rPr>
                <w:rFonts w:ascii="Times New Roman" w:hAnsi="Times New Roman" w:cs="Times New Roman"/>
                <w:sz w:val="24"/>
                <w:szCs w:val="24"/>
                <w:vertAlign w:val="superscript"/>
              </w:rPr>
            </w:pPr>
            <w:r w:rsidRPr="008C4567">
              <w:rPr>
                <w:rFonts w:ascii="Times New Roman" w:hAnsi="Times New Roman" w:cs="Times New Roman"/>
                <w:sz w:val="24"/>
                <w:szCs w:val="24"/>
              </w:rPr>
              <w:t>-0.083</w:t>
            </w:r>
            <w:r w:rsidR="00840FF3" w:rsidRPr="008C4567">
              <w:rPr>
                <w:rFonts w:ascii="Times New Roman" w:hAnsi="Times New Roman" w:cs="Times New Roman"/>
                <w:sz w:val="24"/>
                <w:szCs w:val="24"/>
                <w:vertAlign w:val="superscript"/>
              </w:rPr>
              <w:t>a</w:t>
            </w:r>
          </w:p>
        </w:tc>
        <w:tc>
          <w:tcPr>
            <w:tcW w:w="953" w:type="pct"/>
          </w:tcPr>
          <w:p w14:paraId="1987EAC2" w14:textId="77777777" w:rsidR="00AA2AE5" w:rsidRPr="008C4567" w:rsidRDefault="0089031A" w:rsidP="00AA2AE5">
            <w:pPr>
              <w:jc w:val="both"/>
              <w:rPr>
                <w:rFonts w:ascii="Times New Roman" w:hAnsi="Times New Roman" w:cs="Times New Roman"/>
                <w:sz w:val="24"/>
                <w:szCs w:val="24"/>
              </w:rPr>
            </w:pPr>
            <w:r w:rsidRPr="008C4567">
              <w:rPr>
                <w:rFonts w:ascii="Times New Roman" w:hAnsi="Times New Roman" w:cs="Times New Roman"/>
                <w:sz w:val="24"/>
                <w:szCs w:val="24"/>
              </w:rPr>
              <w:t>0.024</w:t>
            </w:r>
          </w:p>
        </w:tc>
        <w:tc>
          <w:tcPr>
            <w:tcW w:w="1084" w:type="pct"/>
          </w:tcPr>
          <w:p w14:paraId="0E45C436" w14:textId="77777777" w:rsidR="00AA2AE5" w:rsidRPr="008C4567" w:rsidRDefault="0089031A" w:rsidP="00AA2AE5">
            <w:pPr>
              <w:jc w:val="both"/>
              <w:rPr>
                <w:rFonts w:ascii="Times New Roman" w:hAnsi="Times New Roman" w:cs="Times New Roman"/>
                <w:sz w:val="24"/>
                <w:szCs w:val="24"/>
              </w:rPr>
            </w:pPr>
            <w:r w:rsidRPr="008C4567">
              <w:rPr>
                <w:rFonts w:ascii="Times New Roman" w:hAnsi="Times New Roman" w:cs="Times New Roman"/>
                <w:sz w:val="24"/>
                <w:szCs w:val="24"/>
              </w:rPr>
              <w:t>-3.430</w:t>
            </w:r>
          </w:p>
        </w:tc>
        <w:tc>
          <w:tcPr>
            <w:tcW w:w="807" w:type="pct"/>
          </w:tcPr>
          <w:p w14:paraId="2584F3C8" w14:textId="77777777" w:rsidR="00AA2AE5" w:rsidRPr="008C4567" w:rsidRDefault="0089031A" w:rsidP="00AA2AE5">
            <w:pPr>
              <w:jc w:val="both"/>
              <w:rPr>
                <w:rFonts w:ascii="Times New Roman" w:hAnsi="Times New Roman" w:cs="Times New Roman"/>
                <w:sz w:val="24"/>
                <w:szCs w:val="24"/>
              </w:rPr>
            </w:pPr>
            <w:r w:rsidRPr="008C4567">
              <w:rPr>
                <w:rFonts w:ascii="Times New Roman" w:hAnsi="Times New Roman" w:cs="Times New Roman"/>
                <w:sz w:val="24"/>
                <w:szCs w:val="24"/>
              </w:rPr>
              <w:t>0.001</w:t>
            </w:r>
          </w:p>
        </w:tc>
      </w:tr>
      <w:tr w:rsidR="00AA2AE5" w:rsidRPr="008C4567" w14:paraId="239431BA" w14:textId="77777777" w:rsidTr="008C4567">
        <w:tc>
          <w:tcPr>
            <w:tcW w:w="1068" w:type="pct"/>
          </w:tcPr>
          <w:p w14:paraId="3AF5193A" w14:textId="77777777" w:rsidR="00AA2AE5" w:rsidRPr="008C4567" w:rsidRDefault="00E249CE" w:rsidP="00AA2AE5">
            <w:pPr>
              <w:jc w:val="both"/>
              <w:rPr>
                <w:rFonts w:ascii="Times New Roman" w:hAnsi="Times New Roman" w:cs="Times New Roman"/>
                <w:sz w:val="24"/>
                <w:szCs w:val="24"/>
              </w:rPr>
            </w:pPr>
            <w:r w:rsidRPr="008C4567">
              <w:rPr>
                <w:rFonts w:ascii="Times New Roman" w:hAnsi="Times New Roman" w:cs="Times New Roman"/>
                <w:sz w:val="24"/>
                <w:szCs w:val="24"/>
              </w:rPr>
              <w:t>REC</w:t>
            </w:r>
            <w:r w:rsidR="00AA2AE5" w:rsidRPr="008C4567">
              <w:rPr>
                <w:rFonts w:ascii="Times New Roman" w:hAnsi="Times New Roman" w:cs="Times New Roman"/>
                <w:sz w:val="24"/>
                <w:szCs w:val="24"/>
                <w:vertAlign w:val="subscript"/>
              </w:rPr>
              <w:t>t-1</w:t>
            </w:r>
          </w:p>
        </w:tc>
        <w:tc>
          <w:tcPr>
            <w:tcW w:w="1088" w:type="pct"/>
          </w:tcPr>
          <w:p w14:paraId="67D5A899"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-0.018</w:t>
            </w:r>
          </w:p>
        </w:tc>
        <w:tc>
          <w:tcPr>
            <w:tcW w:w="953" w:type="pct"/>
          </w:tcPr>
          <w:p w14:paraId="0AB1F051"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0.018</w:t>
            </w:r>
          </w:p>
        </w:tc>
        <w:tc>
          <w:tcPr>
            <w:tcW w:w="1084" w:type="pct"/>
          </w:tcPr>
          <w:p w14:paraId="675D1B21"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-1.001</w:t>
            </w:r>
          </w:p>
        </w:tc>
        <w:tc>
          <w:tcPr>
            <w:tcW w:w="807" w:type="pct"/>
          </w:tcPr>
          <w:p w14:paraId="79E6BAAB"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0.322</w:t>
            </w:r>
          </w:p>
        </w:tc>
      </w:tr>
      <w:tr w:rsidR="00AA2AE5" w:rsidRPr="008C4567" w14:paraId="470EBB06" w14:textId="77777777" w:rsidTr="008C4567">
        <w:tc>
          <w:tcPr>
            <w:tcW w:w="1068" w:type="pct"/>
          </w:tcPr>
          <w:p w14:paraId="07446CF0" w14:textId="77777777" w:rsidR="00AA2AE5" w:rsidRPr="008C4567" w:rsidRDefault="00AA2AE5" w:rsidP="00E249CE">
            <w:pPr>
              <w:jc w:val="both"/>
              <w:rPr>
                <w:rFonts w:ascii="Times New Roman" w:hAnsi="Times New Roman" w:cs="Times New Roman"/>
                <w:sz w:val="24"/>
                <w:szCs w:val="24"/>
              </w:rPr>
            </w:pPr>
            <w:r w:rsidRPr="008C4567">
              <w:rPr>
                <w:rFonts w:ascii="Times New Roman" w:eastAsiaTheme="minorEastAsia" w:hAnsi="Times New Roman" w:cs="Times New Roman"/>
                <w:sz w:val="24"/>
                <w:szCs w:val="24"/>
              </w:rPr>
              <w:t>Δ</w:t>
            </w:r>
            <w:r w:rsidR="00E249CE" w:rsidRPr="008C4567">
              <w:rPr>
                <w:rFonts w:ascii="Times New Roman" w:hAnsi="Times New Roman" w:cs="Times New Roman"/>
                <w:sz w:val="24"/>
                <w:szCs w:val="24"/>
              </w:rPr>
              <w:t>NR</w:t>
            </w:r>
            <w:r w:rsidRPr="008C4567">
              <w:rPr>
                <w:rFonts w:ascii="Times New Roman" w:hAnsi="Times New Roman" w:cs="Times New Roman"/>
                <w:sz w:val="24"/>
                <w:szCs w:val="24"/>
                <w:vertAlign w:val="subscript"/>
              </w:rPr>
              <w:t>t</w:t>
            </w:r>
          </w:p>
        </w:tc>
        <w:tc>
          <w:tcPr>
            <w:tcW w:w="1088" w:type="pct"/>
          </w:tcPr>
          <w:p w14:paraId="6713E7C9" w14:textId="77777777" w:rsidR="00AA2AE5" w:rsidRPr="008C4567" w:rsidRDefault="00692A5A" w:rsidP="00AA2AE5">
            <w:pPr>
              <w:jc w:val="both"/>
              <w:rPr>
                <w:rFonts w:ascii="Times New Roman" w:hAnsi="Times New Roman" w:cs="Times New Roman"/>
                <w:sz w:val="24"/>
                <w:szCs w:val="24"/>
                <w:vertAlign w:val="superscript"/>
              </w:rPr>
            </w:pPr>
            <w:r w:rsidRPr="008C4567">
              <w:rPr>
                <w:rFonts w:ascii="Times New Roman" w:hAnsi="Times New Roman" w:cs="Times New Roman"/>
                <w:sz w:val="24"/>
                <w:szCs w:val="24"/>
              </w:rPr>
              <w:t>-0.021</w:t>
            </w:r>
            <w:r w:rsidR="00840FF3" w:rsidRPr="008C4567">
              <w:rPr>
                <w:rFonts w:ascii="Times New Roman" w:hAnsi="Times New Roman" w:cs="Times New Roman"/>
                <w:sz w:val="24"/>
                <w:szCs w:val="24"/>
                <w:vertAlign w:val="superscript"/>
              </w:rPr>
              <w:t>b</w:t>
            </w:r>
          </w:p>
        </w:tc>
        <w:tc>
          <w:tcPr>
            <w:tcW w:w="953" w:type="pct"/>
          </w:tcPr>
          <w:p w14:paraId="01AFF77E"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0.010</w:t>
            </w:r>
          </w:p>
        </w:tc>
        <w:tc>
          <w:tcPr>
            <w:tcW w:w="1084" w:type="pct"/>
          </w:tcPr>
          <w:p w14:paraId="56B65EB6"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-2.115</w:t>
            </w:r>
          </w:p>
        </w:tc>
        <w:tc>
          <w:tcPr>
            <w:tcW w:w="807" w:type="pct"/>
          </w:tcPr>
          <w:p w14:paraId="2D5C3FF7"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0.040</w:t>
            </w:r>
          </w:p>
        </w:tc>
      </w:tr>
      <w:tr w:rsidR="00AA2AE5" w:rsidRPr="008C4567" w14:paraId="6894EB12" w14:textId="77777777" w:rsidTr="008C4567">
        <w:tc>
          <w:tcPr>
            <w:tcW w:w="1068" w:type="pct"/>
          </w:tcPr>
          <w:p w14:paraId="1B29BC49" w14:textId="77777777" w:rsidR="00AA2AE5" w:rsidRPr="008C4567" w:rsidRDefault="00E249CE" w:rsidP="00AA2AE5">
            <w:pPr>
              <w:jc w:val="both"/>
              <w:rPr>
                <w:rFonts w:ascii="Times New Roman" w:hAnsi="Times New Roman" w:cs="Times New Roman"/>
                <w:sz w:val="24"/>
                <w:szCs w:val="24"/>
              </w:rPr>
            </w:pPr>
            <w:r w:rsidRPr="008C4567">
              <w:rPr>
                <w:rFonts w:ascii="Times New Roman" w:hAnsi="Times New Roman" w:cs="Times New Roman"/>
                <w:sz w:val="24"/>
                <w:szCs w:val="24"/>
              </w:rPr>
              <w:t>NR</w:t>
            </w:r>
            <w:r w:rsidR="00AA2AE5" w:rsidRPr="008C4567">
              <w:rPr>
                <w:rFonts w:ascii="Times New Roman" w:hAnsi="Times New Roman" w:cs="Times New Roman"/>
                <w:sz w:val="24"/>
                <w:szCs w:val="24"/>
                <w:vertAlign w:val="subscript"/>
              </w:rPr>
              <w:t>t-1</w:t>
            </w:r>
          </w:p>
        </w:tc>
        <w:tc>
          <w:tcPr>
            <w:tcW w:w="1088" w:type="pct"/>
          </w:tcPr>
          <w:p w14:paraId="2B28ED99" w14:textId="77777777" w:rsidR="00AA2AE5" w:rsidRPr="008C4567" w:rsidRDefault="00692A5A" w:rsidP="00AA2AE5">
            <w:pPr>
              <w:jc w:val="both"/>
              <w:rPr>
                <w:rFonts w:ascii="Times New Roman" w:hAnsi="Times New Roman" w:cs="Times New Roman"/>
                <w:sz w:val="24"/>
                <w:szCs w:val="24"/>
                <w:vertAlign w:val="superscript"/>
              </w:rPr>
            </w:pPr>
            <w:r w:rsidRPr="008C4567">
              <w:rPr>
                <w:rFonts w:ascii="Times New Roman" w:hAnsi="Times New Roman" w:cs="Times New Roman"/>
                <w:sz w:val="24"/>
                <w:szCs w:val="24"/>
              </w:rPr>
              <w:t>-0.014</w:t>
            </w:r>
            <w:r w:rsidR="00840FF3" w:rsidRPr="008C4567">
              <w:rPr>
                <w:rFonts w:ascii="Times New Roman" w:hAnsi="Times New Roman" w:cs="Times New Roman"/>
                <w:sz w:val="24"/>
                <w:szCs w:val="24"/>
                <w:vertAlign w:val="superscript"/>
              </w:rPr>
              <w:t>b</w:t>
            </w:r>
          </w:p>
        </w:tc>
        <w:tc>
          <w:tcPr>
            <w:tcW w:w="953" w:type="pct"/>
          </w:tcPr>
          <w:p w14:paraId="5C2FDF72"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0.007</w:t>
            </w:r>
          </w:p>
        </w:tc>
        <w:tc>
          <w:tcPr>
            <w:tcW w:w="1084" w:type="pct"/>
          </w:tcPr>
          <w:p w14:paraId="339C0297"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-2.027</w:t>
            </w:r>
          </w:p>
        </w:tc>
        <w:tc>
          <w:tcPr>
            <w:tcW w:w="807" w:type="pct"/>
          </w:tcPr>
          <w:p w14:paraId="031C1D19"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0.049</w:t>
            </w:r>
          </w:p>
        </w:tc>
      </w:tr>
      <w:tr w:rsidR="00AA2AE5" w:rsidRPr="008C4567" w14:paraId="4121AD41" w14:textId="77777777" w:rsidTr="008C4567">
        <w:tc>
          <w:tcPr>
            <w:tcW w:w="1068" w:type="pct"/>
          </w:tcPr>
          <w:p w14:paraId="340B0B13" w14:textId="77777777" w:rsidR="00AA2AE5" w:rsidRPr="008C4567" w:rsidRDefault="00AA2AE5" w:rsidP="00E249CE">
            <w:pPr>
              <w:jc w:val="both"/>
              <w:rPr>
                <w:rFonts w:ascii="Times New Roman" w:hAnsi="Times New Roman" w:cs="Times New Roman"/>
                <w:sz w:val="24"/>
                <w:szCs w:val="24"/>
              </w:rPr>
            </w:pPr>
            <w:r w:rsidRPr="008C4567">
              <w:rPr>
                <w:rFonts w:ascii="Times New Roman" w:eastAsiaTheme="minorEastAsia" w:hAnsi="Times New Roman" w:cs="Times New Roman"/>
                <w:sz w:val="24"/>
                <w:szCs w:val="24"/>
              </w:rPr>
              <w:t>Δ</w:t>
            </w:r>
            <w:r w:rsidR="00E249CE" w:rsidRPr="008C4567">
              <w:rPr>
                <w:rFonts w:ascii="Times New Roman" w:hAnsi="Times New Roman" w:cs="Times New Roman"/>
                <w:sz w:val="24"/>
                <w:szCs w:val="24"/>
              </w:rPr>
              <w:t>EG</w:t>
            </w:r>
            <w:r w:rsidRPr="008C4567">
              <w:rPr>
                <w:rFonts w:ascii="Times New Roman" w:hAnsi="Times New Roman" w:cs="Times New Roman"/>
                <w:sz w:val="24"/>
                <w:szCs w:val="24"/>
                <w:vertAlign w:val="subscript"/>
              </w:rPr>
              <w:t>t</w:t>
            </w:r>
          </w:p>
        </w:tc>
        <w:tc>
          <w:tcPr>
            <w:tcW w:w="1088" w:type="pct"/>
          </w:tcPr>
          <w:p w14:paraId="26B4BA36"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0.146</w:t>
            </w:r>
          </w:p>
        </w:tc>
        <w:tc>
          <w:tcPr>
            <w:tcW w:w="953" w:type="pct"/>
          </w:tcPr>
          <w:p w14:paraId="7E586914"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0.101</w:t>
            </w:r>
          </w:p>
        </w:tc>
        <w:tc>
          <w:tcPr>
            <w:tcW w:w="1084" w:type="pct"/>
          </w:tcPr>
          <w:p w14:paraId="20C41EB3"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1.457</w:t>
            </w:r>
          </w:p>
        </w:tc>
        <w:tc>
          <w:tcPr>
            <w:tcW w:w="807" w:type="pct"/>
          </w:tcPr>
          <w:p w14:paraId="1EDA8B60"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0.152</w:t>
            </w:r>
          </w:p>
        </w:tc>
      </w:tr>
      <w:tr w:rsidR="00AA2AE5" w:rsidRPr="008C4567" w14:paraId="00112F50" w14:textId="77777777" w:rsidTr="008C4567">
        <w:tc>
          <w:tcPr>
            <w:tcW w:w="1068" w:type="pct"/>
          </w:tcPr>
          <w:p w14:paraId="4400661D" w14:textId="77777777" w:rsidR="00AA2AE5" w:rsidRPr="008C4567" w:rsidRDefault="00E249CE" w:rsidP="00AA2AE5">
            <w:pPr>
              <w:jc w:val="both"/>
              <w:rPr>
                <w:rFonts w:ascii="Times New Roman" w:hAnsi="Times New Roman" w:cs="Times New Roman"/>
                <w:sz w:val="24"/>
                <w:szCs w:val="24"/>
              </w:rPr>
            </w:pPr>
            <w:r w:rsidRPr="008C4567">
              <w:rPr>
                <w:rFonts w:ascii="Times New Roman" w:hAnsi="Times New Roman" w:cs="Times New Roman"/>
                <w:sz w:val="24"/>
                <w:szCs w:val="24"/>
              </w:rPr>
              <w:t>EG</w:t>
            </w:r>
            <w:r w:rsidR="00AA2AE5" w:rsidRPr="008C4567">
              <w:rPr>
                <w:rFonts w:ascii="Times New Roman" w:hAnsi="Times New Roman" w:cs="Times New Roman"/>
                <w:sz w:val="24"/>
                <w:szCs w:val="24"/>
                <w:vertAlign w:val="subscript"/>
              </w:rPr>
              <w:t>t-1</w:t>
            </w:r>
          </w:p>
        </w:tc>
        <w:tc>
          <w:tcPr>
            <w:tcW w:w="1088" w:type="pct"/>
          </w:tcPr>
          <w:p w14:paraId="5E5A35A8" w14:textId="77777777" w:rsidR="00AA2AE5" w:rsidRPr="008C4567" w:rsidRDefault="00692A5A" w:rsidP="00AA2AE5">
            <w:pPr>
              <w:jc w:val="both"/>
              <w:rPr>
                <w:rFonts w:ascii="Times New Roman" w:hAnsi="Times New Roman" w:cs="Times New Roman"/>
                <w:sz w:val="24"/>
                <w:szCs w:val="24"/>
                <w:vertAlign w:val="superscript"/>
              </w:rPr>
            </w:pPr>
            <w:r w:rsidRPr="008C4567">
              <w:rPr>
                <w:rFonts w:ascii="Times New Roman" w:hAnsi="Times New Roman" w:cs="Times New Roman"/>
                <w:sz w:val="24"/>
                <w:szCs w:val="24"/>
              </w:rPr>
              <w:t>0.083</w:t>
            </w:r>
            <w:r w:rsidR="00840FF3" w:rsidRPr="008C4567">
              <w:rPr>
                <w:rFonts w:ascii="Times New Roman" w:hAnsi="Times New Roman" w:cs="Times New Roman"/>
                <w:sz w:val="24"/>
                <w:szCs w:val="24"/>
                <w:vertAlign w:val="superscript"/>
              </w:rPr>
              <w:t>a</w:t>
            </w:r>
          </w:p>
        </w:tc>
        <w:tc>
          <w:tcPr>
            <w:tcW w:w="953" w:type="pct"/>
          </w:tcPr>
          <w:p w14:paraId="45C9670A"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0.022</w:t>
            </w:r>
          </w:p>
        </w:tc>
        <w:tc>
          <w:tcPr>
            <w:tcW w:w="1084" w:type="pct"/>
          </w:tcPr>
          <w:p w14:paraId="5A82D1E2"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3.769</w:t>
            </w:r>
          </w:p>
        </w:tc>
        <w:tc>
          <w:tcPr>
            <w:tcW w:w="807" w:type="pct"/>
          </w:tcPr>
          <w:p w14:paraId="67BAB07A" w14:textId="77777777" w:rsidR="00AA2AE5" w:rsidRPr="008C4567" w:rsidRDefault="00692A5A" w:rsidP="00AA2AE5">
            <w:pPr>
              <w:jc w:val="both"/>
              <w:rPr>
                <w:rFonts w:ascii="Times New Roman" w:hAnsi="Times New Roman" w:cs="Times New Roman"/>
                <w:sz w:val="24"/>
                <w:szCs w:val="24"/>
              </w:rPr>
            </w:pPr>
            <w:r w:rsidRPr="008C4567">
              <w:rPr>
                <w:rFonts w:ascii="Times New Roman" w:hAnsi="Times New Roman" w:cs="Times New Roman"/>
                <w:sz w:val="24"/>
                <w:szCs w:val="24"/>
              </w:rPr>
              <w:t>0.000</w:t>
            </w:r>
          </w:p>
        </w:tc>
      </w:tr>
      <w:tr w:rsidR="00AA2AE5" w:rsidRPr="008C4567" w14:paraId="06551F3E" w14:textId="77777777" w:rsidTr="008C4567">
        <w:tc>
          <w:tcPr>
            <w:tcW w:w="1068" w:type="pct"/>
          </w:tcPr>
          <w:p w14:paraId="2E50AE43" w14:textId="77777777" w:rsidR="00AA2AE5" w:rsidRPr="008C4567" w:rsidRDefault="00AA2AE5" w:rsidP="00AA2AE5">
            <w:pPr>
              <w:jc w:val="both"/>
              <w:rPr>
                <w:rFonts w:ascii="Times New Roman" w:hAnsi="Times New Roman" w:cs="Times New Roman"/>
                <w:sz w:val="24"/>
                <w:szCs w:val="24"/>
              </w:rPr>
            </w:pPr>
            <w:r w:rsidRPr="008C4567">
              <w:rPr>
                <w:rFonts w:ascii="Times New Roman" w:hAnsi="Times New Roman" w:cs="Times New Roman"/>
                <w:sz w:val="24"/>
                <w:szCs w:val="24"/>
              </w:rPr>
              <w:t>Simulations</w:t>
            </w:r>
          </w:p>
        </w:tc>
        <w:tc>
          <w:tcPr>
            <w:tcW w:w="1088" w:type="pct"/>
          </w:tcPr>
          <w:p w14:paraId="6839FB88" w14:textId="77777777" w:rsidR="00AA2AE5" w:rsidRPr="008C4567" w:rsidRDefault="00AA2AE5" w:rsidP="00AA2AE5">
            <w:pPr>
              <w:jc w:val="both"/>
              <w:rPr>
                <w:rFonts w:ascii="Times New Roman" w:hAnsi="Times New Roman" w:cs="Times New Roman"/>
                <w:sz w:val="24"/>
                <w:szCs w:val="24"/>
              </w:rPr>
            </w:pPr>
            <w:r w:rsidRPr="008C4567">
              <w:rPr>
                <w:rFonts w:ascii="Times New Roman" w:hAnsi="Times New Roman" w:cs="Times New Roman"/>
                <w:sz w:val="24"/>
                <w:szCs w:val="24"/>
              </w:rPr>
              <w:t>5000</w:t>
            </w:r>
          </w:p>
        </w:tc>
        <w:tc>
          <w:tcPr>
            <w:tcW w:w="953" w:type="pct"/>
          </w:tcPr>
          <w:p w14:paraId="13738AEB" w14:textId="77777777" w:rsidR="00AA2AE5" w:rsidRPr="008C4567" w:rsidRDefault="00AA2AE5" w:rsidP="00AA2AE5">
            <w:pPr>
              <w:jc w:val="both"/>
              <w:rPr>
                <w:rFonts w:ascii="Times New Roman" w:hAnsi="Times New Roman" w:cs="Times New Roman"/>
                <w:sz w:val="24"/>
                <w:szCs w:val="24"/>
              </w:rPr>
            </w:pPr>
          </w:p>
        </w:tc>
        <w:tc>
          <w:tcPr>
            <w:tcW w:w="1084" w:type="pct"/>
          </w:tcPr>
          <w:p w14:paraId="52A50C2C" w14:textId="77777777" w:rsidR="00AA2AE5" w:rsidRPr="008C4567" w:rsidRDefault="00B03951" w:rsidP="00AA2AE5">
            <w:pPr>
              <w:jc w:val="both"/>
              <w:rPr>
                <w:rFonts w:ascii="Times New Roman" w:hAnsi="Times New Roman" w:cs="Times New Roman"/>
                <w:sz w:val="24"/>
                <w:szCs w:val="24"/>
              </w:rPr>
            </w:pPr>
            <w:r w:rsidRPr="008C4567">
              <w:rPr>
                <w:rFonts w:ascii="Times New Roman" w:hAnsi="Times New Roman" w:cs="Times New Roman"/>
                <w:sz w:val="24"/>
                <w:szCs w:val="24"/>
              </w:rPr>
              <w:t>Prob &gt; F</w:t>
            </w:r>
          </w:p>
        </w:tc>
        <w:tc>
          <w:tcPr>
            <w:tcW w:w="807" w:type="pct"/>
          </w:tcPr>
          <w:p w14:paraId="20D0D3AC" w14:textId="77777777" w:rsidR="00AA2AE5" w:rsidRPr="008C4567" w:rsidRDefault="00627DED" w:rsidP="00AA2AE5">
            <w:pPr>
              <w:jc w:val="both"/>
              <w:rPr>
                <w:rFonts w:ascii="Times New Roman" w:hAnsi="Times New Roman" w:cs="Times New Roman"/>
                <w:sz w:val="24"/>
                <w:szCs w:val="24"/>
              </w:rPr>
            </w:pPr>
            <w:r w:rsidRPr="008C4567">
              <w:rPr>
                <w:rFonts w:ascii="Times New Roman" w:hAnsi="Times New Roman" w:cs="Times New Roman"/>
                <w:sz w:val="24"/>
                <w:szCs w:val="24"/>
              </w:rPr>
              <w:t>0.000</w:t>
            </w:r>
          </w:p>
        </w:tc>
      </w:tr>
      <w:tr w:rsidR="00AA2AE5" w:rsidRPr="008C4567" w14:paraId="0DDBDCB8" w14:textId="77777777" w:rsidTr="008C4567">
        <w:tc>
          <w:tcPr>
            <w:tcW w:w="1068" w:type="pct"/>
            <w:tcBorders>
              <w:bottom w:val="single" w:sz="4" w:space="0" w:color="auto"/>
            </w:tcBorders>
          </w:tcPr>
          <w:p w14:paraId="0A9C3204" w14:textId="77777777" w:rsidR="00AA2AE5" w:rsidRPr="008C4567" w:rsidRDefault="00651AEE" w:rsidP="00AA2AE5">
            <w:pPr>
              <w:jc w:val="both"/>
              <w:rPr>
                <w:rFonts w:ascii="Times New Roman" w:hAnsi="Times New Roman" w:cs="Times New Roman"/>
                <w:sz w:val="24"/>
                <w:szCs w:val="24"/>
                <w:vertAlign w:val="superscript"/>
              </w:rPr>
            </w:pPr>
            <w:r w:rsidRPr="008C4567">
              <w:rPr>
                <w:rFonts w:ascii="Times New Roman" w:hAnsi="Times New Roman" w:cs="Times New Roman"/>
                <w:sz w:val="24"/>
                <w:szCs w:val="24"/>
              </w:rPr>
              <w:t xml:space="preserve">Multiple </w:t>
            </w:r>
            <w:r w:rsidR="00AA2AE5" w:rsidRPr="008C4567">
              <w:rPr>
                <w:rFonts w:ascii="Times New Roman" w:hAnsi="Times New Roman" w:cs="Times New Roman"/>
                <w:sz w:val="24"/>
                <w:szCs w:val="24"/>
              </w:rPr>
              <w:t>R</w:t>
            </w:r>
            <w:r w:rsidR="00AA2AE5" w:rsidRPr="008C4567">
              <w:rPr>
                <w:rFonts w:ascii="Times New Roman" w:hAnsi="Times New Roman" w:cs="Times New Roman"/>
                <w:sz w:val="24"/>
                <w:szCs w:val="24"/>
                <w:vertAlign w:val="superscript"/>
              </w:rPr>
              <w:t>2</w:t>
            </w:r>
          </w:p>
        </w:tc>
        <w:tc>
          <w:tcPr>
            <w:tcW w:w="1088" w:type="pct"/>
            <w:tcBorders>
              <w:bottom w:val="single" w:sz="4" w:space="0" w:color="auto"/>
            </w:tcBorders>
          </w:tcPr>
          <w:p w14:paraId="2537888A" w14:textId="77777777" w:rsidR="00AA2AE5" w:rsidRPr="008C4567" w:rsidRDefault="00657A1C" w:rsidP="00AA2AE5">
            <w:pPr>
              <w:jc w:val="both"/>
              <w:rPr>
                <w:rFonts w:ascii="Times New Roman" w:hAnsi="Times New Roman" w:cs="Times New Roman"/>
                <w:sz w:val="24"/>
                <w:szCs w:val="24"/>
              </w:rPr>
            </w:pPr>
            <w:r w:rsidRPr="008C4567">
              <w:rPr>
                <w:rFonts w:ascii="Times New Roman" w:hAnsi="Times New Roman" w:cs="Times New Roman"/>
                <w:sz w:val="24"/>
                <w:szCs w:val="24"/>
              </w:rPr>
              <w:t>0.835</w:t>
            </w:r>
          </w:p>
        </w:tc>
        <w:tc>
          <w:tcPr>
            <w:tcW w:w="953" w:type="pct"/>
            <w:tcBorders>
              <w:bottom w:val="single" w:sz="4" w:space="0" w:color="auto"/>
            </w:tcBorders>
          </w:tcPr>
          <w:p w14:paraId="5E7DDBBD" w14:textId="77777777" w:rsidR="00AA2AE5" w:rsidRPr="008C4567" w:rsidRDefault="00AA2AE5" w:rsidP="00AA2AE5">
            <w:pPr>
              <w:jc w:val="both"/>
              <w:rPr>
                <w:rFonts w:ascii="Times New Roman" w:hAnsi="Times New Roman" w:cs="Times New Roman"/>
                <w:sz w:val="24"/>
                <w:szCs w:val="24"/>
              </w:rPr>
            </w:pPr>
          </w:p>
        </w:tc>
        <w:tc>
          <w:tcPr>
            <w:tcW w:w="1084" w:type="pct"/>
            <w:tcBorders>
              <w:bottom w:val="single" w:sz="4" w:space="0" w:color="auto"/>
            </w:tcBorders>
          </w:tcPr>
          <w:p w14:paraId="1D63D80D" w14:textId="77777777" w:rsidR="00AA2AE5" w:rsidRPr="008C4567" w:rsidRDefault="00B03951" w:rsidP="00AA2AE5">
            <w:pPr>
              <w:jc w:val="both"/>
              <w:rPr>
                <w:rFonts w:ascii="Times New Roman" w:hAnsi="Times New Roman" w:cs="Times New Roman"/>
                <w:sz w:val="24"/>
                <w:szCs w:val="24"/>
                <w:vertAlign w:val="superscript"/>
              </w:rPr>
            </w:pPr>
            <w:r w:rsidRPr="008C4567">
              <w:rPr>
                <w:rFonts w:ascii="Times New Roman" w:hAnsi="Times New Roman" w:cs="Times New Roman"/>
                <w:sz w:val="24"/>
                <w:szCs w:val="24"/>
              </w:rPr>
              <w:t xml:space="preserve">Adjusted </w:t>
            </w:r>
            <w:r w:rsidR="00AA2AE5" w:rsidRPr="008C4567">
              <w:rPr>
                <w:rFonts w:ascii="Times New Roman" w:hAnsi="Times New Roman" w:cs="Times New Roman"/>
                <w:sz w:val="24"/>
                <w:szCs w:val="24"/>
              </w:rPr>
              <w:t>R</w:t>
            </w:r>
            <w:r w:rsidR="00AA2AE5" w:rsidRPr="008C4567">
              <w:rPr>
                <w:rFonts w:ascii="Times New Roman" w:hAnsi="Times New Roman" w:cs="Times New Roman"/>
                <w:sz w:val="24"/>
                <w:szCs w:val="24"/>
                <w:vertAlign w:val="superscript"/>
              </w:rPr>
              <w:t>2</w:t>
            </w:r>
          </w:p>
        </w:tc>
        <w:tc>
          <w:tcPr>
            <w:tcW w:w="807" w:type="pct"/>
            <w:tcBorders>
              <w:bottom w:val="single" w:sz="4" w:space="0" w:color="auto"/>
            </w:tcBorders>
          </w:tcPr>
          <w:p w14:paraId="1A641DE7" w14:textId="77777777" w:rsidR="00AA2AE5" w:rsidRPr="008C4567" w:rsidRDefault="00657A1C" w:rsidP="00AA2AE5">
            <w:pPr>
              <w:jc w:val="both"/>
              <w:rPr>
                <w:rFonts w:ascii="Times New Roman" w:hAnsi="Times New Roman" w:cs="Times New Roman"/>
                <w:sz w:val="24"/>
                <w:szCs w:val="24"/>
              </w:rPr>
            </w:pPr>
            <w:r w:rsidRPr="008C4567">
              <w:rPr>
                <w:rFonts w:ascii="Times New Roman" w:hAnsi="Times New Roman" w:cs="Times New Roman"/>
                <w:sz w:val="24"/>
                <w:szCs w:val="24"/>
              </w:rPr>
              <w:t>0.798</w:t>
            </w:r>
          </w:p>
        </w:tc>
      </w:tr>
      <w:tr w:rsidR="00F44D0D" w:rsidRPr="008C4567" w14:paraId="01941DDD" w14:textId="77777777" w:rsidTr="008C4567">
        <w:tc>
          <w:tcPr>
            <w:tcW w:w="5000" w:type="pct"/>
            <w:gridSpan w:val="5"/>
            <w:tcBorders>
              <w:top w:val="single" w:sz="4" w:space="0" w:color="auto"/>
              <w:bottom w:val="single" w:sz="4" w:space="0" w:color="auto"/>
            </w:tcBorders>
          </w:tcPr>
          <w:p w14:paraId="4C9169C9" w14:textId="52D50F4A" w:rsidR="00F44D0D" w:rsidRPr="0098740A" w:rsidRDefault="00F44D0D" w:rsidP="00B6576F">
            <w:pPr>
              <w:jc w:val="both"/>
              <w:rPr>
                <w:rFonts w:ascii="Times New Roman" w:hAnsi="Times New Roman" w:cs="Times New Roman"/>
                <w:sz w:val="16"/>
                <w:szCs w:val="16"/>
              </w:rPr>
            </w:pPr>
            <w:r w:rsidRPr="0098740A">
              <w:rPr>
                <w:rFonts w:ascii="Times New Roman" w:hAnsi="Times New Roman" w:cs="Times New Roman"/>
                <w:sz w:val="16"/>
                <w:szCs w:val="16"/>
              </w:rPr>
              <w:t>Notes:</w:t>
            </w:r>
            <w:r w:rsidR="0098740A" w:rsidRPr="0098740A">
              <w:rPr>
                <w:rFonts w:ascii="Times New Roman" w:hAnsi="Times New Roman" w:cs="Times New Roman"/>
                <w:sz w:val="16"/>
                <w:szCs w:val="16"/>
              </w:rPr>
              <w:t xml:space="preserve"> </w:t>
            </w:r>
            <w:r w:rsidRPr="0098740A">
              <w:rPr>
                <w:rFonts w:ascii="Times New Roman" w:hAnsi="Times New Roman" w:cs="Times New Roman"/>
                <w:sz w:val="16"/>
                <w:szCs w:val="16"/>
              </w:rPr>
              <w:t xml:space="preserve">This </w:t>
            </w:r>
            <w:r w:rsidR="00CD2A8A">
              <w:rPr>
                <w:rFonts w:ascii="Times New Roman" w:hAnsi="Times New Roman" w:cs="Times New Roman"/>
                <w:sz w:val="16"/>
                <w:szCs w:val="16"/>
              </w:rPr>
              <w:t>T</w:t>
            </w:r>
            <w:r w:rsidRPr="0098740A">
              <w:rPr>
                <w:rFonts w:ascii="Times New Roman" w:hAnsi="Times New Roman" w:cs="Times New Roman"/>
                <w:sz w:val="16"/>
                <w:szCs w:val="16"/>
              </w:rPr>
              <w:t>able represents short- and long-run coefficients of the DSARDL approach</w:t>
            </w:r>
            <w:r w:rsidR="0023797D" w:rsidRPr="0098740A">
              <w:rPr>
                <w:rFonts w:ascii="Times New Roman" w:hAnsi="Times New Roman" w:cs="Times New Roman"/>
                <w:sz w:val="16"/>
                <w:szCs w:val="16"/>
              </w:rPr>
              <w:t>.</w:t>
            </w:r>
            <w:r w:rsidRPr="0098740A">
              <w:rPr>
                <w:rFonts w:ascii="Times New Roman" w:hAnsi="Times New Roman" w:cs="Times New Roman"/>
                <w:sz w:val="16"/>
                <w:szCs w:val="16"/>
              </w:rPr>
              <w:t xml:space="preserve"> 1%, 5%</w:t>
            </w:r>
            <w:r w:rsidR="00700A9D" w:rsidRPr="0098740A">
              <w:rPr>
                <w:rFonts w:ascii="Times New Roman" w:hAnsi="Times New Roman" w:cs="Times New Roman"/>
                <w:sz w:val="16"/>
                <w:szCs w:val="16"/>
              </w:rPr>
              <w:t>,</w:t>
            </w:r>
            <w:r w:rsidRPr="0098740A">
              <w:rPr>
                <w:rFonts w:ascii="Times New Roman" w:hAnsi="Times New Roman" w:cs="Times New Roman"/>
                <w:sz w:val="16"/>
                <w:szCs w:val="16"/>
              </w:rPr>
              <w:t xml:space="preserve"> and 10% </w:t>
            </w:r>
            <w:r w:rsidR="00B6576F" w:rsidRPr="0098740A">
              <w:rPr>
                <w:rFonts w:ascii="Times New Roman" w:hAnsi="Times New Roman" w:cs="Times New Roman"/>
                <w:sz w:val="16"/>
                <w:szCs w:val="16"/>
              </w:rPr>
              <w:t>confidence</w:t>
            </w:r>
            <w:r w:rsidRPr="0098740A">
              <w:rPr>
                <w:rFonts w:ascii="Times New Roman" w:hAnsi="Times New Roman" w:cs="Times New Roman"/>
                <w:sz w:val="16"/>
                <w:szCs w:val="16"/>
              </w:rPr>
              <w:t xml:space="preserve"> levels are </w:t>
            </w:r>
            <w:r w:rsidR="006E1798" w:rsidRPr="0098740A">
              <w:rPr>
                <w:rFonts w:ascii="Times New Roman" w:hAnsi="Times New Roman" w:cs="Times New Roman"/>
                <w:sz w:val="16"/>
                <w:szCs w:val="16"/>
              </w:rPr>
              <w:t>represented</w:t>
            </w:r>
            <w:r w:rsidRPr="0098740A">
              <w:rPr>
                <w:rFonts w:ascii="Times New Roman" w:hAnsi="Times New Roman" w:cs="Times New Roman"/>
                <w:sz w:val="16"/>
                <w:szCs w:val="16"/>
              </w:rPr>
              <w:t xml:space="preserve"> as </w:t>
            </w:r>
            <w:r w:rsidRPr="0098740A">
              <w:rPr>
                <w:rFonts w:ascii="Times New Roman" w:hAnsi="Times New Roman" w:cs="Times New Roman"/>
                <w:sz w:val="16"/>
                <w:szCs w:val="16"/>
                <w:vertAlign w:val="superscript"/>
              </w:rPr>
              <w:t>a</w:t>
            </w:r>
            <w:r w:rsidRPr="0098740A">
              <w:rPr>
                <w:rFonts w:ascii="Times New Roman" w:hAnsi="Times New Roman" w:cs="Times New Roman"/>
                <w:sz w:val="16"/>
                <w:szCs w:val="16"/>
              </w:rPr>
              <w:t xml:space="preserve">, </w:t>
            </w:r>
            <w:r w:rsidRPr="0098740A">
              <w:rPr>
                <w:rFonts w:ascii="Times New Roman" w:hAnsi="Times New Roman" w:cs="Times New Roman"/>
                <w:sz w:val="16"/>
                <w:szCs w:val="16"/>
                <w:vertAlign w:val="superscript"/>
              </w:rPr>
              <w:t>b</w:t>
            </w:r>
            <w:r w:rsidR="00700A9D" w:rsidRPr="0098740A">
              <w:rPr>
                <w:rFonts w:ascii="Times New Roman" w:hAnsi="Times New Roman" w:cs="Times New Roman"/>
                <w:sz w:val="16"/>
                <w:szCs w:val="16"/>
              </w:rPr>
              <w:t>,</w:t>
            </w:r>
            <w:r w:rsidRPr="0098740A">
              <w:rPr>
                <w:rFonts w:ascii="Times New Roman" w:hAnsi="Times New Roman" w:cs="Times New Roman"/>
                <w:sz w:val="16"/>
                <w:szCs w:val="16"/>
              </w:rPr>
              <w:t xml:space="preserve"> and </w:t>
            </w:r>
            <w:r w:rsidRPr="0098740A">
              <w:rPr>
                <w:rFonts w:ascii="Times New Roman" w:hAnsi="Times New Roman" w:cs="Times New Roman"/>
                <w:sz w:val="16"/>
                <w:szCs w:val="16"/>
                <w:vertAlign w:val="superscript"/>
              </w:rPr>
              <w:t>c</w:t>
            </w:r>
            <w:r w:rsidRPr="0098740A">
              <w:rPr>
                <w:rFonts w:ascii="Times New Roman" w:hAnsi="Times New Roman" w:cs="Times New Roman"/>
                <w:sz w:val="16"/>
                <w:szCs w:val="16"/>
              </w:rPr>
              <w:t>, respectively</w:t>
            </w:r>
            <w:r w:rsidR="00CD2A8A">
              <w:rPr>
                <w:rFonts w:ascii="Times New Roman" w:hAnsi="Times New Roman" w:cs="Times New Roman"/>
                <w:sz w:val="16"/>
                <w:szCs w:val="16"/>
              </w:rPr>
              <w:t xml:space="preserve"> while </w:t>
            </w:r>
            <w:r w:rsidR="00CD2A8A" w:rsidRPr="00CD2A8A">
              <w:rPr>
                <w:rFonts w:ascii="Times New Roman" w:hAnsi="Times New Roman" w:cs="Times New Roman"/>
                <w:sz w:val="16"/>
                <w:szCs w:val="16"/>
              </w:rPr>
              <w:t>Δ</w:t>
            </w:r>
            <w:r w:rsidR="00CD2A8A">
              <w:rPr>
                <w:rFonts w:ascii="Times New Roman" w:hAnsi="Times New Roman" w:cs="Times New Roman"/>
                <w:sz w:val="16"/>
                <w:szCs w:val="16"/>
              </w:rPr>
              <w:t xml:space="preserve"> represent the short run estimate</w:t>
            </w:r>
            <w:r w:rsidRPr="0098740A">
              <w:rPr>
                <w:rFonts w:ascii="Times New Roman" w:hAnsi="Times New Roman" w:cs="Times New Roman"/>
                <w:sz w:val="16"/>
                <w:szCs w:val="16"/>
              </w:rPr>
              <w:t>.</w:t>
            </w:r>
          </w:p>
        </w:tc>
      </w:tr>
    </w:tbl>
    <w:p w14:paraId="58FF9F78" w14:textId="77777777" w:rsidR="006A7AB5" w:rsidRPr="006A7AB5" w:rsidRDefault="006A7AB5" w:rsidP="0098740A">
      <w:pPr>
        <w:spacing w:before="240" w:after="0" w:line="360" w:lineRule="auto"/>
        <w:jc w:val="both"/>
        <w:rPr>
          <w:rFonts w:ascii="Times New Roman" w:hAnsi="Times New Roman" w:cs="Times New Roman"/>
          <w:sz w:val="24"/>
          <w:szCs w:val="24"/>
          <w:highlight w:val="yellow"/>
        </w:rPr>
      </w:pPr>
      <w:r w:rsidRPr="006A7AB5">
        <w:rPr>
          <w:rFonts w:ascii="Times New Roman" w:hAnsi="Times New Roman" w:cs="Times New Roman"/>
          <w:sz w:val="24"/>
          <w:szCs w:val="24"/>
          <w:highlight w:val="yellow"/>
        </w:rPr>
        <w:t>3.3.1 Impulse response evidence</w:t>
      </w:r>
    </w:p>
    <w:p w14:paraId="5E44E407" w14:textId="1488A3C6" w:rsidR="00127F07" w:rsidRPr="00127F07" w:rsidRDefault="00127F07" w:rsidP="006A7AB5">
      <w:pPr>
        <w:spacing w:after="0" w:line="360" w:lineRule="auto"/>
        <w:jc w:val="both"/>
        <w:rPr>
          <w:rFonts w:ascii="Times New Roman" w:hAnsi="Times New Roman" w:cs="Times New Roman"/>
          <w:sz w:val="24"/>
          <w:szCs w:val="24"/>
        </w:rPr>
      </w:pPr>
      <w:r w:rsidRPr="006A7AB5">
        <w:rPr>
          <w:rFonts w:ascii="Times New Roman" w:hAnsi="Times New Roman" w:cs="Times New Roman"/>
          <w:sz w:val="24"/>
          <w:szCs w:val="24"/>
          <w:highlight w:val="yellow"/>
        </w:rPr>
        <w:t>Following an examination of the</w:t>
      </w:r>
      <w:r w:rsidRPr="00127F07">
        <w:rPr>
          <w:rFonts w:ascii="Times New Roman" w:hAnsi="Times New Roman" w:cs="Times New Roman"/>
          <w:sz w:val="24"/>
          <w:szCs w:val="24"/>
        </w:rPr>
        <w:t xml:space="preserve"> </w:t>
      </w:r>
      <w:r w:rsidRPr="004922FC">
        <w:rPr>
          <w:rFonts w:ascii="Times New Roman" w:hAnsi="Times New Roman" w:cs="Times New Roman"/>
          <w:sz w:val="24"/>
          <w:szCs w:val="24"/>
          <w:highlight w:val="yellow"/>
        </w:rPr>
        <w:t>DSARDL short- and long-run coefficients,</w:t>
      </w:r>
      <w:r w:rsidRPr="00127F07">
        <w:rPr>
          <w:rFonts w:ascii="Times New Roman" w:hAnsi="Times New Roman" w:cs="Times New Roman"/>
          <w:sz w:val="24"/>
          <w:szCs w:val="24"/>
        </w:rPr>
        <w:t xml:space="preserve"> we investigate the 15-year effect of 1% positive and negative shocks applied to any predictor at the fifth year on carbon intensity while holding the other predictors </w:t>
      </w:r>
      <w:r w:rsidRPr="004922FC">
        <w:rPr>
          <w:rFonts w:ascii="Times New Roman" w:hAnsi="Times New Roman" w:cs="Times New Roman"/>
          <w:sz w:val="24"/>
          <w:szCs w:val="24"/>
          <w:highlight w:val="yellow"/>
        </w:rPr>
        <w:t xml:space="preserve">constant </w:t>
      </w:r>
      <w:r w:rsidR="004922FC" w:rsidRPr="004922FC">
        <w:rPr>
          <w:rFonts w:ascii="Times New Roman" w:hAnsi="Times New Roman" w:cs="Times New Roman"/>
          <w:sz w:val="24"/>
          <w:szCs w:val="24"/>
          <w:highlight w:val="yellow"/>
        </w:rPr>
        <w:t>and the</w:t>
      </w:r>
      <w:r w:rsidRPr="004922FC">
        <w:rPr>
          <w:rFonts w:ascii="Times New Roman" w:hAnsi="Times New Roman" w:cs="Times New Roman"/>
          <w:sz w:val="24"/>
          <w:szCs w:val="24"/>
          <w:highlight w:val="yellow"/>
        </w:rPr>
        <w:t xml:space="preserve"> impulse res</w:t>
      </w:r>
      <w:r w:rsidR="009B3080" w:rsidRPr="004922FC">
        <w:rPr>
          <w:rFonts w:ascii="Times New Roman" w:hAnsi="Times New Roman" w:cs="Times New Roman"/>
          <w:sz w:val="24"/>
          <w:szCs w:val="24"/>
          <w:highlight w:val="yellow"/>
        </w:rPr>
        <w:t xml:space="preserve">ponse plots </w:t>
      </w:r>
      <w:r w:rsidR="004922FC" w:rsidRPr="004922FC">
        <w:rPr>
          <w:rFonts w:ascii="Times New Roman" w:hAnsi="Times New Roman" w:cs="Times New Roman"/>
          <w:sz w:val="24"/>
          <w:szCs w:val="24"/>
          <w:highlight w:val="yellow"/>
        </w:rPr>
        <w:t>are</w:t>
      </w:r>
      <w:r w:rsidR="004922FC">
        <w:rPr>
          <w:rFonts w:ascii="Times New Roman" w:hAnsi="Times New Roman" w:cs="Times New Roman"/>
          <w:sz w:val="24"/>
          <w:szCs w:val="24"/>
        </w:rPr>
        <w:t xml:space="preserve"> </w:t>
      </w:r>
      <w:r w:rsidR="009B3080">
        <w:rPr>
          <w:rFonts w:ascii="Times New Roman" w:hAnsi="Times New Roman" w:cs="Times New Roman"/>
          <w:sz w:val="24"/>
          <w:szCs w:val="24"/>
        </w:rPr>
        <w:lastRenderedPageBreak/>
        <w:t xml:space="preserve">displayed in </w:t>
      </w:r>
      <w:r w:rsidR="009B3080" w:rsidRPr="009B3080">
        <w:rPr>
          <w:rFonts w:ascii="Times New Roman" w:hAnsi="Times New Roman" w:cs="Times New Roman"/>
          <w:sz w:val="24"/>
          <w:szCs w:val="24"/>
          <w:highlight w:val="yellow"/>
        </w:rPr>
        <w:t>Figs. 1 to 4</w:t>
      </w:r>
      <w:r w:rsidRPr="00127F07">
        <w:rPr>
          <w:rFonts w:ascii="Times New Roman" w:hAnsi="Times New Roman" w:cs="Times New Roman"/>
          <w:sz w:val="24"/>
          <w:szCs w:val="24"/>
        </w:rPr>
        <w:t xml:space="preserve"> automatically provided by the DSARDLS method. </w:t>
      </w:r>
      <w:r w:rsidR="004E2896" w:rsidRPr="004E2896">
        <w:rPr>
          <w:rFonts w:ascii="Times New Roman" w:hAnsi="Times New Roman" w:cs="Times New Roman"/>
          <w:sz w:val="24"/>
          <w:szCs w:val="24"/>
          <w:highlight w:val="yellow"/>
        </w:rPr>
        <w:t>It is determined</w:t>
      </w:r>
      <w:r w:rsidR="009B3080">
        <w:rPr>
          <w:rFonts w:ascii="Times New Roman" w:hAnsi="Times New Roman" w:cs="Times New Roman"/>
          <w:sz w:val="24"/>
          <w:szCs w:val="24"/>
        </w:rPr>
        <w:t xml:space="preserve"> from the plots in </w:t>
      </w:r>
      <w:r w:rsidR="009B3080" w:rsidRPr="009B3080">
        <w:rPr>
          <w:rFonts w:ascii="Times New Roman" w:hAnsi="Times New Roman" w:cs="Times New Roman"/>
          <w:sz w:val="24"/>
          <w:szCs w:val="24"/>
          <w:highlight w:val="yellow"/>
        </w:rPr>
        <w:t>Fig. 1</w:t>
      </w:r>
      <w:r w:rsidRPr="00127F07">
        <w:rPr>
          <w:rFonts w:ascii="Times New Roman" w:hAnsi="Times New Roman" w:cs="Times New Roman"/>
          <w:sz w:val="24"/>
          <w:szCs w:val="24"/>
        </w:rPr>
        <w:t xml:space="preserve"> that a positive (negative) shock to energy intensity raises (declines) carbon intensity both in the short and long run. This indicates that India's policymakers need to take strict measures to reduce energy intensity to prevent environmental degradation. In addition, we see </w:t>
      </w:r>
      <w:r w:rsidR="009B3080">
        <w:rPr>
          <w:rFonts w:ascii="Times New Roman" w:hAnsi="Times New Roman" w:cs="Times New Roman"/>
          <w:sz w:val="24"/>
          <w:szCs w:val="24"/>
        </w:rPr>
        <w:t xml:space="preserve">from the plots in </w:t>
      </w:r>
      <w:r w:rsidR="009B3080" w:rsidRPr="009B3080">
        <w:rPr>
          <w:rFonts w:ascii="Times New Roman" w:hAnsi="Times New Roman" w:cs="Times New Roman"/>
          <w:sz w:val="24"/>
          <w:szCs w:val="24"/>
          <w:highlight w:val="yellow"/>
        </w:rPr>
        <w:t>Fig. 2</w:t>
      </w:r>
      <w:r w:rsidRPr="00127F07">
        <w:rPr>
          <w:rFonts w:ascii="Times New Roman" w:hAnsi="Times New Roman" w:cs="Times New Roman"/>
          <w:sz w:val="24"/>
          <w:szCs w:val="24"/>
        </w:rPr>
        <w:t xml:space="preserve"> that a positive (negative) shock to renewable energy curbs (surges) carbon intensity both in the short and long run. This implies that more eco-friendly energy sources, such as renewable energy, are needed to promote India's environmental quality.</w:t>
      </w:r>
    </w:p>
    <w:p w14:paraId="2A4A5298" w14:textId="52C6ADBC" w:rsidR="00700A9D" w:rsidRPr="00127F07" w:rsidRDefault="00127F07" w:rsidP="00127F07">
      <w:pPr>
        <w:spacing w:before="120" w:after="120" w:line="360" w:lineRule="auto"/>
        <w:jc w:val="both"/>
        <w:rPr>
          <w:rFonts w:ascii="Times New Roman" w:hAnsi="Times New Roman" w:cs="Times New Roman"/>
          <w:sz w:val="24"/>
          <w:szCs w:val="24"/>
        </w:rPr>
      </w:pPr>
      <w:r w:rsidRPr="00127F07">
        <w:rPr>
          <w:rFonts w:ascii="Times New Roman" w:hAnsi="Times New Roman" w:cs="Times New Roman"/>
          <w:sz w:val="24"/>
          <w:szCs w:val="24"/>
        </w:rPr>
        <w:t xml:space="preserve">Moreover, </w:t>
      </w:r>
      <w:r w:rsidR="00500F12">
        <w:rPr>
          <w:rFonts w:ascii="Times New Roman" w:hAnsi="Times New Roman" w:cs="Times New Roman"/>
          <w:sz w:val="24"/>
          <w:szCs w:val="24"/>
        </w:rPr>
        <w:t>it is specified</w:t>
      </w:r>
      <w:r w:rsidR="009B3080">
        <w:rPr>
          <w:rFonts w:ascii="Times New Roman" w:hAnsi="Times New Roman" w:cs="Times New Roman"/>
          <w:sz w:val="24"/>
          <w:szCs w:val="24"/>
        </w:rPr>
        <w:t xml:space="preserve"> from the plots in </w:t>
      </w:r>
      <w:r w:rsidR="009B3080" w:rsidRPr="009B3080">
        <w:rPr>
          <w:rFonts w:ascii="Times New Roman" w:hAnsi="Times New Roman" w:cs="Times New Roman"/>
          <w:sz w:val="24"/>
          <w:szCs w:val="24"/>
          <w:highlight w:val="yellow"/>
        </w:rPr>
        <w:t>Fig. 3</w:t>
      </w:r>
      <w:r w:rsidRPr="00127F07">
        <w:rPr>
          <w:rFonts w:ascii="Times New Roman" w:hAnsi="Times New Roman" w:cs="Times New Roman"/>
          <w:sz w:val="24"/>
          <w:szCs w:val="24"/>
        </w:rPr>
        <w:t xml:space="preserve"> that a positive (negative) shock to natural resources reduces (increases) carbon intensity both in the short and long run. These results imply that India should use its natural resources effectively to reduce its environmental pollution. Additionally, we und</w:t>
      </w:r>
      <w:r w:rsidR="009B3080">
        <w:rPr>
          <w:rFonts w:ascii="Times New Roman" w:hAnsi="Times New Roman" w:cs="Times New Roman"/>
          <w:sz w:val="24"/>
          <w:szCs w:val="24"/>
        </w:rPr>
        <w:t xml:space="preserve">erstand from the plots in </w:t>
      </w:r>
      <w:r w:rsidR="009B3080" w:rsidRPr="009B3080">
        <w:rPr>
          <w:rFonts w:ascii="Times New Roman" w:hAnsi="Times New Roman" w:cs="Times New Roman"/>
          <w:sz w:val="24"/>
          <w:szCs w:val="24"/>
          <w:highlight w:val="yellow"/>
        </w:rPr>
        <w:t>Fig. 4</w:t>
      </w:r>
      <w:r w:rsidRPr="00127F07">
        <w:rPr>
          <w:rFonts w:ascii="Times New Roman" w:hAnsi="Times New Roman" w:cs="Times New Roman"/>
          <w:sz w:val="24"/>
          <w:szCs w:val="24"/>
        </w:rPr>
        <w:t xml:space="preserve"> that a positive (negative) shock to economic growth escalates (mitigates) carbon intensity both in the short and long run. This result divulges that India's economic growth programs should be revised with more environmentally friendly policies.</w:t>
      </w:r>
    </w:p>
    <w:p w14:paraId="01B9BC67" w14:textId="77777777" w:rsidR="00C30D26" w:rsidRDefault="00C30D26" w:rsidP="005A4AC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198C6D29" wp14:editId="4BD14679">
            <wp:extent cx="5740400" cy="20574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2057400"/>
                    </a:xfrm>
                    <a:prstGeom prst="rect">
                      <a:avLst/>
                    </a:prstGeom>
                    <a:noFill/>
                    <a:ln>
                      <a:noFill/>
                    </a:ln>
                  </pic:spPr>
                </pic:pic>
              </a:graphicData>
            </a:graphic>
          </wp:inline>
        </w:drawing>
      </w:r>
      <w:r w:rsidR="00C5376E">
        <w:rPr>
          <w:rFonts w:ascii="Times New Roman" w:hAnsi="Times New Roman" w:cs="Times New Roman"/>
          <w:b/>
          <w:sz w:val="24"/>
          <w:szCs w:val="24"/>
        </w:rPr>
        <w:t xml:space="preserve"> </w:t>
      </w:r>
    </w:p>
    <w:p w14:paraId="4D7D6F75" w14:textId="6587909A" w:rsidR="00A66A32" w:rsidRDefault="00C30AD7" w:rsidP="005A4ACF">
      <w:pPr>
        <w:spacing w:after="0" w:line="240" w:lineRule="auto"/>
        <w:jc w:val="both"/>
        <w:rPr>
          <w:rFonts w:ascii="Times New Roman" w:eastAsiaTheme="minorEastAsia" w:hAnsi="Times New Roman" w:cs="Times New Roman"/>
          <w:sz w:val="24"/>
          <w:szCs w:val="24"/>
        </w:rPr>
      </w:pPr>
      <w:r w:rsidRPr="009B3080">
        <w:rPr>
          <w:rFonts w:ascii="Times New Roman" w:hAnsi="Times New Roman" w:cs="Times New Roman"/>
          <w:b/>
          <w:sz w:val="24"/>
          <w:szCs w:val="24"/>
          <w:highlight w:val="yellow"/>
        </w:rPr>
        <w:t>Fig.</w:t>
      </w:r>
      <w:r w:rsidR="0087267C" w:rsidRPr="009B3080">
        <w:rPr>
          <w:rFonts w:ascii="Times New Roman" w:hAnsi="Times New Roman" w:cs="Times New Roman"/>
          <w:b/>
          <w:sz w:val="24"/>
          <w:szCs w:val="24"/>
          <w:highlight w:val="yellow"/>
        </w:rPr>
        <w:t xml:space="preserve"> </w:t>
      </w:r>
      <w:r w:rsidR="00D85668" w:rsidRPr="009B3080">
        <w:rPr>
          <w:rFonts w:ascii="Times New Roman" w:hAnsi="Times New Roman" w:cs="Times New Roman"/>
          <w:b/>
          <w:sz w:val="24"/>
          <w:szCs w:val="24"/>
          <w:highlight w:val="yellow"/>
        </w:rPr>
        <w:t>1</w:t>
      </w:r>
      <w:r w:rsidR="008B2AAE" w:rsidRPr="009B3080">
        <w:rPr>
          <w:rFonts w:ascii="Times New Roman" w:hAnsi="Times New Roman" w:cs="Times New Roman"/>
          <w:b/>
          <w:sz w:val="24"/>
          <w:szCs w:val="24"/>
          <w:highlight w:val="yellow"/>
        </w:rPr>
        <w:t>.</w:t>
      </w:r>
      <w:r w:rsidR="00E07177">
        <w:rPr>
          <w:rFonts w:ascii="Times New Roman" w:hAnsi="Times New Roman" w:cs="Times New Roman"/>
          <w:sz w:val="24"/>
          <w:szCs w:val="24"/>
        </w:rPr>
        <w:t xml:space="preserve"> </w:t>
      </w:r>
      <w:r w:rsidR="0041765B">
        <w:rPr>
          <w:rFonts w:ascii="Times New Roman" w:hAnsi="Times New Roman" w:cs="Times New Roman"/>
          <w:sz w:val="24"/>
          <w:szCs w:val="24"/>
        </w:rPr>
        <w:t>Impulse</w:t>
      </w:r>
      <w:r w:rsidR="0041765B" w:rsidRPr="00D81D8D">
        <w:rPr>
          <w:rFonts w:ascii="Times New Roman" w:eastAsiaTheme="minorEastAsia" w:hAnsi="Times New Roman" w:cs="Times New Roman"/>
          <w:sz w:val="24"/>
          <w:szCs w:val="24"/>
        </w:rPr>
        <w:t xml:space="preserve"> </w:t>
      </w:r>
      <w:r w:rsidR="0041765B" w:rsidRPr="006C44D3">
        <w:rPr>
          <w:rFonts w:ascii="Times New Roman" w:eastAsiaTheme="minorEastAsia" w:hAnsi="Times New Roman" w:cs="Times New Roman"/>
          <w:sz w:val="24"/>
          <w:szCs w:val="24"/>
        </w:rPr>
        <w:t xml:space="preserve">response </w:t>
      </w:r>
      <w:r w:rsidR="00DC713C">
        <w:rPr>
          <w:rFonts w:ascii="Times New Roman" w:eastAsiaTheme="minorEastAsia" w:hAnsi="Times New Roman" w:cs="Times New Roman"/>
          <w:sz w:val="24"/>
          <w:szCs w:val="24"/>
        </w:rPr>
        <w:t>plots</w:t>
      </w:r>
      <w:r w:rsidR="00CA31C0">
        <w:rPr>
          <w:rFonts w:ascii="Times New Roman" w:eastAsiaTheme="minorEastAsia" w:hAnsi="Times New Roman" w:cs="Times New Roman"/>
          <w:sz w:val="24"/>
          <w:szCs w:val="24"/>
        </w:rPr>
        <w:t xml:space="preserve"> of energy intensity</w:t>
      </w:r>
      <w:r w:rsidR="00DC713C">
        <w:rPr>
          <w:rFonts w:ascii="Times New Roman" w:eastAsiaTheme="minorEastAsia" w:hAnsi="Times New Roman" w:cs="Times New Roman"/>
          <w:sz w:val="24"/>
          <w:szCs w:val="24"/>
        </w:rPr>
        <w:t xml:space="preserve">. </w:t>
      </w:r>
    </w:p>
    <w:p w14:paraId="6029B644" w14:textId="174FAF3F" w:rsidR="00A07A71" w:rsidRPr="0098740A" w:rsidRDefault="00DC713C" w:rsidP="005A4ACF">
      <w:pPr>
        <w:spacing w:after="0" w:line="240" w:lineRule="auto"/>
        <w:jc w:val="both"/>
        <w:rPr>
          <w:rFonts w:ascii="Times New Roman" w:eastAsiaTheme="minorEastAsia" w:hAnsi="Times New Roman" w:cs="Times New Roman"/>
          <w:sz w:val="16"/>
          <w:szCs w:val="16"/>
        </w:rPr>
      </w:pPr>
      <w:r w:rsidRPr="0098740A">
        <w:rPr>
          <w:rFonts w:ascii="Times New Roman" w:eastAsiaTheme="minorEastAsia" w:hAnsi="Times New Roman" w:cs="Times New Roman"/>
          <w:sz w:val="16"/>
          <w:szCs w:val="16"/>
        </w:rPr>
        <w:t xml:space="preserve">Notes: The plot on the left shows </w:t>
      </w:r>
      <w:r w:rsidR="00D64A37" w:rsidRPr="0098740A">
        <w:rPr>
          <w:rFonts w:ascii="Times New Roman" w:eastAsiaTheme="minorEastAsia" w:hAnsi="Times New Roman" w:cs="Times New Roman"/>
          <w:sz w:val="16"/>
          <w:szCs w:val="16"/>
        </w:rPr>
        <w:t xml:space="preserve">the </w:t>
      </w:r>
      <w:r w:rsidR="00864BD0" w:rsidRPr="0098740A">
        <w:rPr>
          <w:rFonts w:ascii="Times New Roman" w:eastAsiaTheme="minorEastAsia" w:hAnsi="Times New Roman" w:cs="Times New Roman"/>
          <w:sz w:val="16"/>
          <w:szCs w:val="16"/>
        </w:rPr>
        <w:t xml:space="preserve">15-year </w:t>
      </w:r>
      <w:r w:rsidRPr="0098740A">
        <w:rPr>
          <w:rFonts w:ascii="Times New Roman" w:eastAsiaTheme="minorEastAsia" w:hAnsi="Times New Roman" w:cs="Times New Roman"/>
          <w:sz w:val="16"/>
          <w:szCs w:val="16"/>
        </w:rPr>
        <w:t xml:space="preserve">response of carbon </w:t>
      </w:r>
      <w:r w:rsidR="00A84448" w:rsidRPr="0098740A">
        <w:rPr>
          <w:rFonts w:ascii="Times New Roman" w:eastAsiaTheme="minorEastAsia" w:hAnsi="Times New Roman" w:cs="Times New Roman"/>
          <w:sz w:val="16"/>
          <w:szCs w:val="16"/>
        </w:rPr>
        <w:t>intensity</w:t>
      </w:r>
      <w:r w:rsidRPr="0098740A">
        <w:rPr>
          <w:rFonts w:ascii="Times New Roman" w:eastAsiaTheme="minorEastAsia" w:hAnsi="Times New Roman" w:cs="Times New Roman"/>
          <w:sz w:val="16"/>
          <w:szCs w:val="16"/>
        </w:rPr>
        <w:t xml:space="preserve"> to </w:t>
      </w:r>
      <w:r w:rsidR="00A07A71" w:rsidRPr="0098740A">
        <w:rPr>
          <w:rFonts w:ascii="Times New Roman" w:eastAsiaTheme="minorEastAsia" w:hAnsi="Times New Roman" w:cs="Times New Roman"/>
          <w:sz w:val="16"/>
          <w:szCs w:val="16"/>
        </w:rPr>
        <w:t xml:space="preserve">a 1% positive shock </w:t>
      </w:r>
      <w:r w:rsidR="00EA1A82" w:rsidRPr="0098740A">
        <w:rPr>
          <w:rFonts w:ascii="Times New Roman" w:hAnsi="Times New Roman" w:cs="Times New Roman"/>
          <w:sz w:val="16"/>
          <w:szCs w:val="16"/>
        </w:rPr>
        <w:t xml:space="preserve">applied to </w:t>
      </w:r>
      <w:r w:rsidR="00A84448" w:rsidRPr="0098740A">
        <w:rPr>
          <w:rFonts w:ascii="Times New Roman" w:eastAsiaTheme="minorEastAsia" w:hAnsi="Times New Roman" w:cs="Times New Roman"/>
          <w:sz w:val="16"/>
          <w:szCs w:val="16"/>
        </w:rPr>
        <w:t>energy intensity</w:t>
      </w:r>
      <w:r w:rsidR="00EA1A82" w:rsidRPr="0098740A">
        <w:rPr>
          <w:rFonts w:ascii="Times New Roman" w:hAnsi="Times New Roman" w:cs="Times New Roman"/>
          <w:sz w:val="16"/>
          <w:szCs w:val="16"/>
        </w:rPr>
        <w:t xml:space="preserve"> at the 5th year</w:t>
      </w:r>
      <w:r w:rsidRPr="0098740A">
        <w:rPr>
          <w:rFonts w:ascii="Times New Roman" w:eastAsiaTheme="minorEastAsia" w:hAnsi="Times New Roman" w:cs="Times New Roman"/>
          <w:sz w:val="16"/>
          <w:szCs w:val="16"/>
        </w:rPr>
        <w:t xml:space="preserve">, while the </w:t>
      </w:r>
      <w:r w:rsidR="00A07A71" w:rsidRPr="0098740A">
        <w:rPr>
          <w:rFonts w:ascii="Times New Roman" w:eastAsiaTheme="minorEastAsia" w:hAnsi="Times New Roman" w:cs="Times New Roman"/>
          <w:sz w:val="16"/>
          <w:szCs w:val="16"/>
        </w:rPr>
        <w:t xml:space="preserve">plot on the right shows </w:t>
      </w:r>
      <w:r w:rsidR="00D64A37" w:rsidRPr="0098740A">
        <w:rPr>
          <w:rFonts w:ascii="Times New Roman" w:eastAsiaTheme="minorEastAsia" w:hAnsi="Times New Roman" w:cs="Times New Roman"/>
          <w:sz w:val="16"/>
          <w:szCs w:val="16"/>
        </w:rPr>
        <w:t xml:space="preserve">the 15-year </w:t>
      </w:r>
      <w:r w:rsidR="00A07A71" w:rsidRPr="0098740A">
        <w:rPr>
          <w:rFonts w:ascii="Times New Roman" w:eastAsiaTheme="minorEastAsia" w:hAnsi="Times New Roman" w:cs="Times New Roman"/>
          <w:sz w:val="16"/>
          <w:szCs w:val="16"/>
        </w:rPr>
        <w:t xml:space="preserve">response of carbon </w:t>
      </w:r>
      <w:r w:rsidR="00A84448" w:rsidRPr="0098740A">
        <w:rPr>
          <w:rFonts w:ascii="Times New Roman" w:eastAsiaTheme="minorEastAsia" w:hAnsi="Times New Roman" w:cs="Times New Roman"/>
          <w:sz w:val="16"/>
          <w:szCs w:val="16"/>
        </w:rPr>
        <w:t>intensity</w:t>
      </w:r>
      <w:r w:rsidR="00A07A71" w:rsidRPr="0098740A">
        <w:rPr>
          <w:rFonts w:ascii="Times New Roman" w:eastAsiaTheme="minorEastAsia" w:hAnsi="Times New Roman" w:cs="Times New Roman"/>
          <w:sz w:val="16"/>
          <w:szCs w:val="16"/>
        </w:rPr>
        <w:t xml:space="preserve"> to a 1% negative shock </w:t>
      </w:r>
      <w:r w:rsidR="00EA1A82" w:rsidRPr="0098740A">
        <w:rPr>
          <w:rFonts w:ascii="Times New Roman" w:hAnsi="Times New Roman" w:cs="Times New Roman"/>
          <w:sz w:val="16"/>
          <w:szCs w:val="16"/>
        </w:rPr>
        <w:t xml:space="preserve">applied to </w:t>
      </w:r>
      <w:r w:rsidR="00A84448" w:rsidRPr="0098740A">
        <w:rPr>
          <w:rFonts w:ascii="Times New Roman" w:eastAsiaTheme="minorEastAsia" w:hAnsi="Times New Roman" w:cs="Times New Roman"/>
          <w:sz w:val="16"/>
          <w:szCs w:val="16"/>
        </w:rPr>
        <w:t>energy intensity</w:t>
      </w:r>
      <w:r w:rsidR="00EA1A82" w:rsidRPr="0098740A">
        <w:rPr>
          <w:rFonts w:ascii="Times New Roman" w:hAnsi="Times New Roman" w:cs="Times New Roman"/>
          <w:sz w:val="16"/>
          <w:szCs w:val="16"/>
        </w:rPr>
        <w:t xml:space="preserve"> at the 5th year</w:t>
      </w:r>
      <w:r w:rsidR="00D64A37" w:rsidRPr="0098740A">
        <w:rPr>
          <w:rFonts w:ascii="Times New Roman" w:eastAsiaTheme="minorEastAsia" w:hAnsi="Times New Roman" w:cs="Times New Roman"/>
          <w:sz w:val="16"/>
          <w:szCs w:val="16"/>
        </w:rPr>
        <w:t>.</w:t>
      </w:r>
      <w:r w:rsidR="003C0107" w:rsidRPr="0098740A">
        <w:rPr>
          <w:rFonts w:ascii="Times New Roman" w:eastAsiaTheme="minorEastAsia" w:hAnsi="Times New Roman" w:cs="Times New Roman"/>
          <w:sz w:val="16"/>
          <w:szCs w:val="16"/>
        </w:rPr>
        <w:t xml:space="preserve"> </w:t>
      </w:r>
      <w:r w:rsidR="00D337E6" w:rsidRPr="0098740A">
        <w:rPr>
          <w:rFonts w:ascii="Times New Roman" w:eastAsiaTheme="minorEastAsia" w:hAnsi="Times New Roman" w:cs="Times New Roman"/>
          <w:sz w:val="16"/>
          <w:szCs w:val="16"/>
        </w:rPr>
        <w:t xml:space="preserve">The average predicted carbon </w:t>
      </w:r>
      <w:r w:rsidR="00BE5BEE" w:rsidRPr="0098740A">
        <w:rPr>
          <w:rFonts w:ascii="Times New Roman" w:eastAsiaTheme="minorEastAsia" w:hAnsi="Times New Roman" w:cs="Times New Roman"/>
          <w:sz w:val="16"/>
          <w:szCs w:val="16"/>
        </w:rPr>
        <w:t>intensity</w:t>
      </w:r>
      <w:r w:rsidR="00D337E6" w:rsidRPr="0098740A">
        <w:rPr>
          <w:rFonts w:ascii="Times New Roman" w:eastAsiaTheme="minorEastAsia" w:hAnsi="Times New Roman" w:cs="Times New Roman"/>
          <w:sz w:val="16"/>
          <w:szCs w:val="16"/>
        </w:rPr>
        <w:t xml:space="preserve"> values are depicted as </w:t>
      </w:r>
      <w:r w:rsidR="00D337E6" w:rsidRPr="0098740A">
        <w:rPr>
          <w:rFonts w:ascii="Cambria Math" w:eastAsiaTheme="minorEastAsia" w:hAnsi="Cambria Math" w:cs="Times New Roman"/>
          <w:sz w:val="16"/>
          <w:szCs w:val="16"/>
        </w:rPr>
        <w:t>⦁</w:t>
      </w:r>
      <w:r w:rsidR="00D337E6" w:rsidRPr="0098740A">
        <w:rPr>
          <w:rFonts w:ascii="Times New Roman" w:eastAsiaTheme="minorEastAsia" w:hAnsi="Times New Roman" w:cs="Times New Roman"/>
          <w:sz w:val="16"/>
          <w:szCs w:val="16"/>
        </w:rPr>
        <w:t>.</w:t>
      </w:r>
      <w:r w:rsidR="0098740A" w:rsidRPr="0098740A">
        <w:rPr>
          <w:rFonts w:ascii="Times New Roman" w:eastAsiaTheme="minorEastAsia" w:hAnsi="Times New Roman" w:cs="Times New Roman"/>
          <w:sz w:val="16"/>
          <w:szCs w:val="16"/>
        </w:rPr>
        <w:t xml:space="preserve"> Also, </w:t>
      </w:r>
      <w:r w:rsidR="00AE1449" w:rsidRPr="0098740A">
        <w:rPr>
          <w:rFonts w:ascii="Times New Roman" w:eastAsiaTheme="minorEastAsia" w:hAnsi="Times New Roman" w:cs="Times New Roman"/>
          <w:sz w:val="16"/>
          <w:szCs w:val="16"/>
        </w:rPr>
        <w:t xml:space="preserve">75%, 90%, and 95% </w:t>
      </w:r>
      <w:r w:rsidR="00B6576F" w:rsidRPr="0098740A">
        <w:rPr>
          <w:rFonts w:ascii="Times New Roman" w:eastAsiaTheme="minorEastAsia" w:hAnsi="Times New Roman" w:cs="Times New Roman"/>
          <w:sz w:val="16"/>
          <w:szCs w:val="16"/>
        </w:rPr>
        <w:t>confidence</w:t>
      </w:r>
      <w:r w:rsidR="00AE1449" w:rsidRPr="0098740A">
        <w:rPr>
          <w:rFonts w:ascii="Times New Roman" w:eastAsiaTheme="minorEastAsia" w:hAnsi="Times New Roman" w:cs="Times New Roman"/>
          <w:sz w:val="16"/>
          <w:szCs w:val="16"/>
        </w:rPr>
        <w:t xml:space="preserve"> levels are represented in a vertical line using the colors from gray to light blue, respectively.</w:t>
      </w:r>
    </w:p>
    <w:p w14:paraId="3B423E0C" w14:textId="77777777" w:rsidR="00C30D26" w:rsidRDefault="00C30D26" w:rsidP="005A4ACF">
      <w:pPr>
        <w:spacing w:after="0" w:line="240" w:lineRule="auto"/>
        <w:jc w:val="both"/>
        <w:rPr>
          <w:rFonts w:ascii="Times New Roman" w:eastAsiaTheme="minorEastAsia" w:hAnsi="Times New Roman" w:cs="Times New Roman"/>
          <w:sz w:val="24"/>
          <w:szCs w:val="24"/>
        </w:rPr>
      </w:pPr>
    </w:p>
    <w:p w14:paraId="7753290C" w14:textId="77777777" w:rsidR="006B78CD" w:rsidRDefault="00C30D26" w:rsidP="00C46E5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4FEE4AF2" wp14:editId="0DC75C92">
            <wp:extent cx="5740400" cy="20256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2025650"/>
                    </a:xfrm>
                    <a:prstGeom prst="rect">
                      <a:avLst/>
                    </a:prstGeom>
                    <a:noFill/>
                    <a:ln>
                      <a:noFill/>
                    </a:ln>
                  </pic:spPr>
                </pic:pic>
              </a:graphicData>
            </a:graphic>
          </wp:inline>
        </w:drawing>
      </w:r>
    </w:p>
    <w:p w14:paraId="4C5AB7A1" w14:textId="0D398AC0" w:rsidR="00CA31C0" w:rsidRDefault="00C30AD7" w:rsidP="00444639">
      <w:pPr>
        <w:spacing w:after="0" w:line="240" w:lineRule="auto"/>
        <w:jc w:val="both"/>
        <w:rPr>
          <w:rFonts w:ascii="Times New Roman" w:eastAsiaTheme="minorEastAsia" w:hAnsi="Times New Roman" w:cs="Times New Roman"/>
          <w:sz w:val="24"/>
          <w:szCs w:val="24"/>
        </w:rPr>
      </w:pPr>
      <w:r w:rsidRPr="009B3080">
        <w:rPr>
          <w:rFonts w:ascii="Times New Roman" w:hAnsi="Times New Roman" w:cs="Times New Roman"/>
          <w:b/>
          <w:sz w:val="24"/>
          <w:szCs w:val="24"/>
          <w:highlight w:val="yellow"/>
        </w:rPr>
        <w:t xml:space="preserve">Fig. </w:t>
      </w:r>
      <w:r w:rsidR="00D85668" w:rsidRPr="009B3080">
        <w:rPr>
          <w:rFonts w:ascii="Times New Roman" w:hAnsi="Times New Roman" w:cs="Times New Roman"/>
          <w:b/>
          <w:sz w:val="24"/>
          <w:szCs w:val="24"/>
          <w:highlight w:val="yellow"/>
        </w:rPr>
        <w:t>2</w:t>
      </w:r>
      <w:r w:rsidR="00EA1128" w:rsidRPr="009B3080">
        <w:rPr>
          <w:rFonts w:ascii="Times New Roman" w:hAnsi="Times New Roman" w:cs="Times New Roman"/>
          <w:b/>
          <w:sz w:val="24"/>
          <w:szCs w:val="24"/>
          <w:highlight w:val="yellow"/>
        </w:rPr>
        <w:t>.</w:t>
      </w:r>
      <w:r>
        <w:rPr>
          <w:rFonts w:ascii="Times New Roman" w:hAnsi="Times New Roman" w:cs="Times New Roman"/>
          <w:sz w:val="24"/>
          <w:szCs w:val="24"/>
        </w:rPr>
        <w:t xml:space="preserve"> </w:t>
      </w:r>
      <w:r w:rsidR="00444639">
        <w:rPr>
          <w:rFonts w:ascii="Times New Roman" w:hAnsi="Times New Roman" w:cs="Times New Roman"/>
          <w:sz w:val="24"/>
          <w:szCs w:val="24"/>
        </w:rPr>
        <w:t>Impulse</w:t>
      </w:r>
      <w:r w:rsidR="00444639" w:rsidRPr="00D81D8D">
        <w:rPr>
          <w:rFonts w:ascii="Times New Roman" w:eastAsiaTheme="minorEastAsia" w:hAnsi="Times New Roman" w:cs="Times New Roman"/>
          <w:sz w:val="24"/>
          <w:szCs w:val="24"/>
        </w:rPr>
        <w:t xml:space="preserve"> </w:t>
      </w:r>
      <w:r w:rsidR="00444639" w:rsidRPr="006C44D3">
        <w:rPr>
          <w:rFonts w:ascii="Times New Roman" w:eastAsiaTheme="minorEastAsia" w:hAnsi="Times New Roman" w:cs="Times New Roman"/>
          <w:sz w:val="24"/>
          <w:szCs w:val="24"/>
        </w:rPr>
        <w:t xml:space="preserve">response </w:t>
      </w:r>
      <w:r w:rsidR="00444639">
        <w:rPr>
          <w:rFonts w:ascii="Times New Roman" w:eastAsiaTheme="minorEastAsia" w:hAnsi="Times New Roman" w:cs="Times New Roman"/>
          <w:sz w:val="24"/>
          <w:szCs w:val="24"/>
        </w:rPr>
        <w:t>plots</w:t>
      </w:r>
      <w:r w:rsidR="00CA31C0">
        <w:rPr>
          <w:rFonts w:ascii="Times New Roman" w:eastAsiaTheme="minorEastAsia" w:hAnsi="Times New Roman" w:cs="Times New Roman"/>
          <w:sz w:val="24"/>
          <w:szCs w:val="24"/>
        </w:rPr>
        <w:t xml:space="preserve"> of renewable energy</w:t>
      </w:r>
      <w:r w:rsidR="00444639">
        <w:rPr>
          <w:rFonts w:ascii="Times New Roman" w:eastAsiaTheme="minorEastAsia" w:hAnsi="Times New Roman" w:cs="Times New Roman"/>
          <w:sz w:val="24"/>
          <w:szCs w:val="24"/>
        </w:rPr>
        <w:t xml:space="preserve">. </w:t>
      </w:r>
    </w:p>
    <w:p w14:paraId="4F438882" w14:textId="240AC4A3" w:rsidR="003F414A" w:rsidRPr="0098740A" w:rsidRDefault="00444639" w:rsidP="00444639">
      <w:pPr>
        <w:spacing w:after="0" w:line="240" w:lineRule="auto"/>
        <w:jc w:val="both"/>
        <w:rPr>
          <w:rFonts w:ascii="Times New Roman" w:eastAsiaTheme="minorEastAsia" w:hAnsi="Times New Roman" w:cs="Times New Roman"/>
          <w:sz w:val="16"/>
          <w:szCs w:val="16"/>
        </w:rPr>
      </w:pPr>
      <w:r w:rsidRPr="0098740A">
        <w:rPr>
          <w:rFonts w:ascii="Times New Roman" w:eastAsiaTheme="minorEastAsia" w:hAnsi="Times New Roman" w:cs="Times New Roman"/>
          <w:sz w:val="16"/>
          <w:szCs w:val="16"/>
        </w:rPr>
        <w:t xml:space="preserve">Notes: The plot on the left shows the 15-year response of carbon intensity to a 1% positive shock </w:t>
      </w:r>
      <w:r w:rsidRPr="0098740A">
        <w:rPr>
          <w:rFonts w:ascii="Times New Roman" w:hAnsi="Times New Roman" w:cs="Times New Roman"/>
          <w:sz w:val="16"/>
          <w:szCs w:val="16"/>
        </w:rPr>
        <w:t xml:space="preserve">applied to </w:t>
      </w:r>
      <w:r w:rsidRPr="0098740A">
        <w:rPr>
          <w:rFonts w:ascii="Times New Roman" w:eastAsiaTheme="minorEastAsia" w:hAnsi="Times New Roman" w:cs="Times New Roman"/>
          <w:sz w:val="16"/>
          <w:szCs w:val="16"/>
        </w:rPr>
        <w:t>renewable energy</w:t>
      </w:r>
      <w:r w:rsidRPr="0098740A">
        <w:rPr>
          <w:rFonts w:ascii="Times New Roman" w:hAnsi="Times New Roman" w:cs="Times New Roman"/>
          <w:sz w:val="16"/>
          <w:szCs w:val="16"/>
        </w:rPr>
        <w:t xml:space="preserve"> at the 5th year</w:t>
      </w:r>
      <w:r w:rsidRPr="0098740A">
        <w:rPr>
          <w:rFonts w:ascii="Times New Roman" w:eastAsiaTheme="minorEastAsia" w:hAnsi="Times New Roman" w:cs="Times New Roman"/>
          <w:sz w:val="16"/>
          <w:szCs w:val="16"/>
        </w:rPr>
        <w:t xml:space="preserve">, while the plot on the right shows the 15-year response of carbon intensity to a 1% negative shock </w:t>
      </w:r>
      <w:r w:rsidRPr="0098740A">
        <w:rPr>
          <w:rFonts w:ascii="Times New Roman" w:hAnsi="Times New Roman" w:cs="Times New Roman"/>
          <w:sz w:val="16"/>
          <w:szCs w:val="16"/>
        </w:rPr>
        <w:t xml:space="preserve">applied to </w:t>
      </w:r>
      <w:r w:rsidRPr="0098740A">
        <w:rPr>
          <w:rFonts w:ascii="Times New Roman" w:eastAsiaTheme="minorEastAsia" w:hAnsi="Times New Roman" w:cs="Times New Roman"/>
          <w:sz w:val="16"/>
          <w:szCs w:val="16"/>
        </w:rPr>
        <w:t>renewable energy</w:t>
      </w:r>
      <w:r w:rsidRPr="0098740A">
        <w:rPr>
          <w:rFonts w:ascii="Times New Roman" w:hAnsi="Times New Roman" w:cs="Times New Roman"/>
          <w:sz w:val="16"/>
          <w:szCs w:val="16"/>
        </w:rPr>
        <w:t xml:space="preserve"> at the 5th year</w:t>
      </w:r>
      <w:r w:rsidRPr="0098740A">
        <w:rPr>
          <w:rFonts w:ascii="Times New Roman" w:eastAsiaTheme="minorEastAsia" w:hAnsi="Times New Roman" w:cs="Times New Roman"/>
          <w:sz w:val="16"/>
          <w:szCs w:val="16"/>
        </w:rPr>
        <w:t>.</w:t>
      </w:r>
      <w:r w:rsidR="0098740A" w:rsidRPr="0098740A">
        <w:rPr>
          <w:rFonts w:ascii="Times New Roman" w:eastAsiaTheme="minorEastAsia" w:hAnsi="Times New Roman" w:cs="Times New Roman"/>
          <w:sz w:val="16"/>
          <w:szCs w:val="16"/>
        </w:rPr>
        <w:t xml:space="preserve"> </w:t>
      </w:r>
      <w:r w:rsidRPr="0098740A">
        <w:rPr>
          <w:rFonts w:ascii="Times New Roman" w:eastAsiaTheme="minorEastAsia" w:hAnsi="Times New Roman" w:cs="Times New Roman"/>
          <w:sz w:val="16"/>
          <w:szCs w:val="16"/>
        </w:rPr>
        <w:t xml:space="preserve">The average predicted carbon intensity values are depicted as </w:t>
      </w:r>
      <w:r w:rsidRPr="0098740A">
        <w:rPr>
          <w:rFonts w:ascii="Cambria Math" w:eastAsiaTheme="minorEastAsia" w:hAnsi="Cambria Math" w:cs="Times New Roman"/>
          <w:sz w:val="16"/>
          <w:szCs w:val="16"/>
        </w:rPr>
        <w:t>⦁</w:t>
      </w:r>
      <w:r w:rsidRPr="0098740A">
        <w:rPr>
          <w:rFonts w:ascii="Times New Roman" w:eastAsiaTheme="minorEastAsia" w:hAnsi="Times New Roman" w:cs="Times New Roman"/>
          <w:sz w:val="16"/>
          <w:szCs w:val="16"/>
        </w:rPr>
        <w:t xml:space="preserve">. </w:t>
      </w:r>
      <w:r w:rsidR="0098740A" w:rsidRPr="0098740A">
        <w:rPr>
          <w:rFonts w:ascii="Times New Roman" w:eastAsiaTheme="minorEastAsia" w:hAnsi="Times New Roman" w:cs="Times New Roman"/>
          <w:sz w:val="16"/>
          <w:szCs w:val="16"/>
        </w:rPr>
        <w:t>Also,</w:t>
      </w:r>
      <w:r w:rsidRPr="0098740A">
        <w:rPr>
          <w:rFonts w:ascii="Times New Roman" w:eastAsiaTheme="minorEastAsia" w:hAnsi="Times New Roman" w:cs="Times New Roman"/>
          <w:sz w:val="16"/>
          <w:szCs w:val="16"/>
        </w:rPr>
        <w:t xml:space="preserve"> 75%, 90%, and 95% </w:t>
      </w:r>
      <w:r w:rsidR="00B6576F" w:rsidRPr="0098740A">
        <w:rPr>
          <w:rFonts w:ascii="Times New Roman" w:eastAsiaTheme="minorEastAsia" w:hAnsi="Times New Roman" w:cs="Times New Roman"/>
          <w:sz w:val="16"/>
          <w:szCs w:val="16"/>
        </w:rPr>
        <w:t>confidence</w:t>
      </w:r>
      <w:r w:rsidRPr="0098740A">
        <w:rPr>
          <w:rFonts w:ascii="Times New Roman" w:eastAsiaTheme="minorEastAsia" w:hAnsi="Times New Roman" w:cs="Times New Roman"/>
          <w:sz w:val="16"/>
          <w:szCs w:val="16"/>
        </w:rPr>
        <w:t xml:space="preserve"> levels are represented in a vertical line using the colors from gray to light blue, respectively.</w:t>
      </w:r>
    </w:p>
    <w:p w14:paraId="6CD8C814" w14:textId="77777777" w:rsidR="006B78CD" w:rsidRDefault="006B78CD" w:rsidP="003F414A">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6475E6">
        <w:rPr>
          <w:rFonts w:ascii="Times New Roman" w:hAnsi="Times New Roman" w:cs="Times New Roman"/>
          <w:noProof/>
          <w:sz w:val="24"/>
          <w:szCs w:val="24"/>
          <w:lang w:eastAsia="tr-TR"/>
        </w:rPr>
        <w:drawing>
          <wp:inline distT="0" distB="0" distL="0" distR="0" wp14:anchorId="2A938617" wp14:editId="7CF292F6">
            <wp:extent cx="5715000" cy="21971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197100"/>
                    </a:xfrm>
                    <a:prstGeom prst="rect">
                      <a:avLst/>
                    </a:prstGeom>
                    <a:noFill/>
                    <a:ln>
                      <a:noFill/>
                    </a:ln>
                  </pic:spPr>
                </pic:pic>
              </a:graphicData>
            </a:graphic>
          </wp:inline>
        </w:drawing>
      </w:r>
    </w:p>
    <w:p w14:paraId="538093D6" w14:textId="74233221" w:rsidR="00CA31C0" w:rsidRDefault="008F5D90" w:rsidP="00EA6033">
      <w:pPr>
        <w:spacing w:after="0" w:line="240" w:lineRule="auto"/>
        <w:jc w:val="both"/>
        <w:rPr>
          <w:rFonts w:ascii="Times New Roman" w:eastAsiaTheme="minorEastAsia" w:hAnsi="Times New Roman" w:cs="Times New Roman"/>
          <w:sz w:val="24"/>
          <w:szCs w:val="24"/>
        </w:rPr>
      </w:pPr>
      <w:r w:rsidRPr="009B3080">
        <w:rPr>
          <w:rFonts w:ascii="Times New Roman" w:hAnsi="Times New Roman" w:cs="Times New Roman"/>
          <w:b/>
          <w:sz w:val="24"/>
          <w:szCs w:val="24"/>
          <w:highlight w:val="yellow"/>
        </w:rPr>
        <w:t xml:space="preserve">Fig. </w:t>
      </w:r>
      <w:r w:rsidR="00D85668" w:rsidRPr="009B3080">
        <w:rPr>
          <w:rFonts w:ascii="Times New Roman" w:hAnsi="Times New Roman" w:cs="Times New Roman"/>
          <w:b/>
          <w:sz w:val="24"/>
          <w:szCs w:val="24"/>
          <w:highlight w:val="yellow"/>
        </w:rPr>
        <w:t>3</w:t>
      </w:r>
      <w:r w:rsidR="00EA1128" w:rsidRPr="009B3080">
        <w:rPr>
          <w:rFonts w:ascii="Times New Roman" w:hAnsi="Times New Roman" w:cs="Times New Roman"/>
          <w:b/>
          <w:sz w:val="24"/>
          <w:szCs w:val="24"/>
          <w:highlight w:val="yellow"/>
        </w:rPr>
        <w:t>.</w:t>
      </w:r>
      <w:r>
        <w:rPr>
          <w:rFonts w:ascii="Times New Roman" w:hAnsi="Times New Roman" w:cs="Times New Roman"/>
          <w:sz w:val="24"/>
          <w:szCs w:val="24"/>
        </w:rPr>
        <w:t xml:space="preserve"> </w:t>
      </w:r>
      <w:r w:rsidR="00EA6033">
        <w:rPr>
          <w:rFonts w:ascii="Times New Roman" w:hAnsi="Times New Roman" w:cs="Times New Roman"/>
          <w:sz w:val="24"/>
          <w:szCs w:val="24"/>
        </w:rPr>
        <w:t>Impulse</w:t>
      </w:r>
      <w:r w:rsidR="00EA6033" w:rsidRPr="00D81D8D">
        <w:rPr>
          <w:rFonts w:ascii="Times New Roman" w:eastAsiaTheme="minorEastAsia" w:hAnsi="Times New Roman" w:cs="Times New Roman"/>
          <w:sz w:val="24"/>
          <w:szCs w:val="24"/>
        </w:rPr>
        <w:t xml:space="preserve"> </w:t>
      </w:r>
      <w:r w:rsidR="00EA6033" w:rsidRPr="006C44D3">
        <w:rPr>
          <w:rFonts w:ascii="Times New Roman" w:eastAsiaTheme="minorEastAsia" w:hAnsi="Times New Roman" w:cs="Times New Roman"/>
          <w:sz w:val="24"/>
          <w:szCs w:val="24"/>
        </w:rPr>
        <w:t xml:space="preserve">response </w:t>
      </w:r>
      <w:r w:rsidR="00EA6033">
        <w:rPr>
          <w:rFonts w:ascii="Times New Roman" w:eastAsiaTheme="minorEastAsia" w:hAnsi="Times New Roman" w:cs="Times New Roman"/>
          <w:sz w:val="24"/>
          <w:szCs w:val="24"/>
        </w:rPr>
        <w:t>plots</w:t>
      </w:r>
      <w:r w:rsidR="00CA31C0">
        <w:rPr>
          <w:rFonts w:ascii="Times New Roman" w:eastAsiaTheme="minorEastAsia" w:hAnsi="Times New Roman" w:cs="Times New Roman"/>
          <w:sz w:val="24"/>
          <w:szCs w:val="24"/>
        </w:rPr>
        <w:t xml:space="preserve"> of natural resources</w:t>
      </w:r>
      <w:r w:rsidR="00EA6033">
        <w:rPr>
          <w:rFonts w:ascii="Times New Roman" w:eastAsiaTheme="minorEastAsia" w:hAnsi="Times New Roman" w:cs="Times New Roman"/>
          <w:sz w:val="24"/>
          <w:szCs w:val="24"/>
        </w:rPr>
        <w:t xml:space="preserve">. </w:t>
      </w:r>
    </w:p>
    <w:p w14:paraId="06B45A3A" w14:textId="34077842" w:rsidR="008F5D90" w:rsidRPr="0098740A" w:rsidRDefault="00EA6033" w:rsidP="00EA6033">
      <w:pPr>
        <w:spacing w:after="0" w:line="240" w:lineRule="auto"/>
        <w:jc w:val="both"/>
        <w:rPr>
          <w:rFonts w:ascii="Times New Roman" w:eastAsiaTheme="minorEastAsia" w:hAnsi="Times New Roman" w:cs="Times New Roman"/>
          <w:sz w:val="16"/>
          <w:szCs w:val="16"/>
        </w:rPr>
      </w:pPr>
      <w:r w:rsidRPr="0098740A">
        <w:rPr>
          <w:rFonts w:ascii="Times New Roman" w:eastAsiaTheme="minorEastAsia" w:hAnsi="Times New Roman" w:cs="Times New Roman"/>
          <w:sz w:val="16"/>
          <w:szCs w:val="16"/>
        </w:rPr>
        <w:t xml:space="preserve">Notes: The plot on the left shows the 15-year response of carbon intensity to a 1% positive shock </w:t>
      </w:r>
      <w:r w:rsidRPr="0098740A">
        <w:rPr>
          <w:rFonts w:ascii="Times New Roman" w:hAnsi="Times New Roman" w:cs="Times New Roman"/>
          <w:sz w:val="16"/>
          <w:szCs w:val="16"/>
        </w:rPr>
        <w:t xml:space="preserve">applied to </w:t>
      </w:r>
      <w:r w:rsidRPr="0098740A">
        <w:rPr>
          <w:rFonts w:ascii="Times New Roman" w:eastAsiaTheme="minorEastAsia" w:hAnsi="Times New Roman" w:cs="Times New Roman"/>
          <w:sz w:val="16"/>
          <w:szCs w:val="16"/>
        </w:rPr>
        <w:t>natural resources</w:t>
      </w:r>
      <w:r w:rsidRPr="0098740A">
        <w:rPr>
          <w:rFonts w:ascii="Times New Roman" w:hAnsi="Times New Roman" w:cs="Times New Roman"/>
          <w:sz w:val="16"/>
          <w:szCs w:val="16"/>
        </w:rPr>
        <w:t xml:space="preserve"> at the 5th year</w:t>
      </w:r>
      <w:r w:rsidRPr="0098740A">
        <w:rPr>
          <w:rFonts w:ascii="Times New Roman" w:eastAsiaTheme="minorEastAsia" w:hAnsi="Times New Roman" w:cs="Times New Roman"/>
          <w:sz w:val="16"/>
          <w:szCs w:val="16"/>
        </w:rPr>
        <w:t xml:space="preserve">, while the plot on the right shows the 15-year response of carbon intensity to a 1% negative shock </w:t>
      </w:r>
      <w:r w:rsidRPr="0098740A">
        <w:rPr>
          <w:rFonts w:ascii="Times New Roman" w:hAnsi="Times New Roman" w:cs="Times New Roman"/>
          <w:sz w:val="16"/>
          <w:szCs w:val="16"/>
        </w:rPr>
        <w:t xml:space="preserve">applied to </w:t>
      </w:r>
      <w:r w:rsidRPr="0098740A">
        <w:rPr>
          <w:rFonts w:ascii="Times New Roman" w:eastAsiaTheme="minorEastAsia" w:hAnsi="Times New Roman" w:cs="Times New Roman"/>
          <w:sz w:val="16"/>
          <w:szCs w:val="16"/>
        </w:rPr>
        <w:t>natural resources</w:t>
      </w:r>
      <w:r w:rsidRPr="0098740A">
        <w:rPr>
          <w:rFonts w:ascii="Times New Roman" w:hAnsi="Times New Roman" w:cs="Times New Roman"/>
          <w:sz w:val="16"/>
          <w:szCs w:val="16"/>
        </w:rPr>
        <w:t xml:space="preserve"> at the 5th year</w:t>
      </w:r>
      <w:r w:rsidRPr="0098740A">
        <w:rPr>
          <w:rFonts w:ascii="Times New Roman" w:eastAsiaTheme="minorEastAsia" w:hAnsi="Times New Roman" w:cs="Times New Roman"/>
          <w:sz w:val="16"/>
          <w:szCs w:val="16"/>
        </w:rPr>
        <w:t xml:space="preserve">. The average predicted carbon intensity values are depicted as </w:t>
      </w:r>
      <w:r w:rsidRPr="0098740A">
        <w:rPr>
          <w:rFonts w:ascii="Cambria Math" w:eastAsiaTheme="minorEastAsia" w:hAnsi="Cambria Math" w:cs="Times New Roman"/>
          <w:sz w:val="16"/>
          <w:szCs w:val="16"/>
        </w:rPr>
        <w:t>⦁</w:t>
      </w:r>
      <w:r w:rsidRPr="0098740A">
        <w:rPr>
          <w:rFonts w:ascii="Times New Roman" w:eastAsiaTheme="minorEastAsia" w:hAnsi="Times New Roman" w:cs="Times New Roman"/>
          <w:sz w:val="16"/>
          <w:szCs w:val="16"/>
        </w:rPr>
        <w:t xml:space="preserve">. </w:t>
      </w:r>
      <w:r w:rsidR="0098740A" w:rsidRPr="0098740A">
        <w:rPr>
          <w:rFonts w:ascii="Times New Roman" w:eastAsiaTheme="minorEastAsia" w:hAnsi="Times New Roman" w:cs="Times New Roman"/>
          <w:sz w:val="16"/>
          <w:szCs w:val="16"/>
        </w:rPr>
        <w:t xml:space="preserve">Also, </w:t>
      </w:r>
      <w:r w:rsidRPr="0098740A">
        <w:rPr>
          <w:rFonts w:ascii="Times New Roman" w:eastAsiaTheme="minorEastAsia" w:hAnsi="Times New Roman" w:cs="Times New Roman"/>
          <w:sz w:val="16"/>
          <w:szCs w:val="16"/>
        </w:rPr>
        <w:t xml:space="preserve">75%, 90%, and 95% </w:t>
      </w:r>
      <w:r w:rsidR="00B6576F" w:rsidRPr="0098740A">
        <w:rPr>
          <w:rFonts w:ascii="Times New Roman" w:eastAsiaTheme="minorEastAsia" w:hAnsi="Times New Roman" w:cs="Times New Roman"/>
          <w:sz w:val="16"/>
          <w:szCs w:val="16"/>
        </w:rPr>
        <w:t>confidence</w:t>
      </w:r>
      <w:r w:rsidRPr="0098740A">
        <w:rPr>
          <w:rFonts w:ascii="Times New Roman" w:eastAsiaTheme="minorEastAsia" w:hAnsi="Times New Roman" w:cs="Times New Roman"/>
          <w:sz w:val="16"/>
          <w:szCs w:val="16"/>
        </w:rPr>
        <w:t xml:space="preserve"> levels are represented in a vertical line using the colors from gray to light blue, respectively.</w:t>
      </w:r>
    </w:p>
    <w:p w14:paraId="4FF6229C" w14:textId="77777777" w:rsidR="00193004" w:rsidRDefault="00193004" w:rsidP="00EA6033">
      <w:pPr>
        <w:spacing w:after="0" w:line="240" w:lineRule="auto"/>
        <w:jc w:val="both"/>
        <w:rPr>
          <w:rFonts w:ascii="Times New Roman" w:eastAsiaTheme="minorEastAsia" w:hAnsi="Times New Roman" w:cs="Times New Roman"/>
          <w:sz w:val="24"/>
          <w:szCs w:val="24"/>
        </w:rPr>
      </w:pPr>
    </w:p>
    <w:p w14:paraId="309A95B6" w14:textId="77777777" w:rsidR="001B7BC9" w:rsidRDefault="00193004" w:rsidP="001B7B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tr-TR"/>
        </w:rPr>
        <w:drawing>
          <wp:inline distT="0" distB="0" distL="0" distR="0" wp14:anchorId="298C2A0F" wp14:editId="14538C10">
            <wp:extent cx="5753100" cy="20193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019300"/>
                    </a:xfrm>
                    <a:prstGeom prst="rect">
                      <a:avLst/>
                    </a:prstGeom>
                    <a:noFill/>
                    <a:ln>
                      <a:noFill/>
                    </a:ln>
                  </pic:spPr>
                </pic:pic>
              </a:graphicData>
            </a:graphic>
          </wp:inline>
        </w:drawing>
      </w:r>
    </w:p>
    <w:p w14:paraId="356E3532" w14:textId="101D8313" w:rsidR="00CA31C0" w:rsidRPr="00D85668" w:rsidRDefault="008F5D90" w:rsidP="00AB658F">
      <w:pPr>
        <w:spacing w:after="0" w:line="240" w:lineRule="auto"/>
        <w:jc w:val="both"/>
        <w:rPr>
          <w:rFonts w:ascii="Times New Roman" w:eastAsiaTheme="minorEastAsia" w:hAnsi="Times New Roman" w:cs="Times New Roman"/>
          <w:sz w:val="24"/>
          <w:szCs w:val="24"/>
        </w:rPr>
      </w:pPr>
      <w:r w:rsidRPr="009B3080">
        <w:rPr>
          <w:rFonts w:ascii="Times New Roman" w:hAnsi="Times New Roman" w:cs="Times New Roman"/>
          <w:b/>
          <w:sz w:val="24"/>
          <w:szCs w:val="24"/>
          <w:highlight w:val="yellow"/>
        </w:rPr>
        <w:t xml:space="preserve">Fig. </w:t>
      </w:r>
      <w:r w:rsidR="00D85668" w:rsidRPr="009B3080">
        <w:rPr>
          <w:rFonts w:ascii="Times New Roman" w:hAnsi="Times New Roman" w:cs="Times New Roman"/>
          <w:b/>
          <w:sz w:val="24"/>
          <w:szCs w:val="24"/>
          <w:highlight w:val="yellow"/>
        </w:rPr>
        <w:t>4</w:t>
      </w:r>
      <w:r w:rsidR="00EA1128" w:rsidRPr="009B3080">
        <w:rPr>
          <w:rFonts w:ascii="Times New Roman" w:hAnsi="Times New Roman" w:cs="Times New Roman"/>
          <w:b/>
          <w:sz w:val="24"/>
          <w:szCs w:val="24"/>
          <w:highlight w:val="yellow"/>
        </w:rPr>
        <w:t>.</w:t>
      </w:r>
      <w:r w:rsidRPr="00D85668">
        <w:rPr>
          <w:rFonts w:ascii="Times New Roman" w:hAnsi="Times New Roman" w:cs="Times New Roman"/>
          <w:sz w:val="24"/>
          <w:szCs w:val="24"/>
        </w:rPr>
        <w:t xml:space="preserve"> </w:t>
      </w:r>
      <w:r w:rsidR="006751A5" w:rsidRPr="00D85668">
        <w:rPr>
          <w:rFonts w:ascii="Times New Roman" w:hAnsi="Times New Roman" w:cs="Times New Roman"/>
          <w:sz w:val="24"/>
          <w:szCs w:val="24"/>
        </w:rPr>
        <w:t>Impulse</w:t>
      </w:r>
      <w:r w:rsidR="006751A5" w:rsidRPr="00D85668">
        <w:rPr>
          <w:rFonts w:ascii="Times New Roman" w:eastAsiaTheme="minorEastAsia" w:hAnsi="Times New Roman" w:cs="Times New Roman"/>
          <w:sz w:val="24"/>
          <w:szCs w:val="24"/>
        </w:rPr>
        <w:t xml:space="preserve"> response plots</w:t>
      </w:r>
      <w:r w:rsidR="00CA31C0" w:rsidRPr="00D85668">
        <w:rPr>
          <w:rFonts w:ascii="Times New Roman" w:eastAsiaTheme="minorEastAsia" w:hAnsi="Times New Roman" w:cs="Times New Roman"/>
          <w:sz w:val="24"/>
          <w:szCs w:val="24"/>
        </w:rPr>
        <w:t xml:space="preserve"> of economic growth</w:t>
      </w:r>
      <w:r w:rsidR="006751A5" w:rsidRPr="00D85668">
        <w:rPr>
          <w:rFonts w:ascii="Times New Roman" w:eastAsiaTheme="minorEastAsia" w:hAnsi="Times New Roman" w:cs="Times New Roman"/>
          <w:sz w:val="24"/>
          <w:szCs w:val="24"/>
        </w:rPr>
        <w:t xml:space="preserve">. </w:t>
      </w:r>
    </w:p>
    <w:p w14:paraId="4DF67D67" w14:textId="4BD6F1B3" w:rsidR="00505F85" w:rsidRPr="0098740A" w:rsidRDefault="006751A5" w:rsidP="00D977CD">
      <w:pPr>
        <w:spacing w:after="0" w:line="240" w:lineRule="auto"/>
        <w:jc w:val="both"/>
        <w:rPr>
          <w:rFonts w:ascii="Times New Roman" w:eastAsiaTheme="minorEastAsia" w:hAnsi="Times New Roman" w:cs="Times New Roman"/>
          <w:sz w:val="16"/>
          <w:szCs w:val="16"/>
        </w:rPr>
      </w:pPr>
      <w:r w:rsidRPr="0098740A">
        <w:rPr>
          <w:rFonts w:ascii="Times New Roman" w:eastAsiaTheme="minorEastAsia" w:hAnsi="Times New Roman" w:cs="Times New Roman"/>
          <w:sz w:val="16"/>
          <w:szCs w:val="16"/>
        </w:rPr>
        <w:t xml:space="preserve">Notes: The plot on the left shows the 15-year response of carbon intensity to a 1% positive shock </w:t>
      </w:r>
      <w:r w:rsidRPr="0098740A">
        <w:rPr>
          <w:rFonts w:ascii="Times New Roman" w:hAnsi="Times New Roman" w:cs="Times New Roman"/>
          <w:sz w:val="16"/>
          <w:szCs w:val="16"/>
        </w:rPr>
        <w:t xml:space="preserve">applied to </w:t>
      </w:r>
      <w:r w:rsidRPr="0098740A">
        <w:rPr>
          <w:rFonts w:ascii="Times New Roman" w:eastAsiaTheme="minorEastAsia" w:hAnsi="Times New Roman" w:cs="Times New Roman"/>
          <w:sz w:val="16"/>
          <w:szCs w:val="16"/>
        </w:rPr>
        <w:t>economic growth</w:t>
      </w:r>
      <w:r w:rsidRPr="0098740A">
        <w:rPr>
          <w:rFonts w:ascii="Times New Roman" w:hAnsi="Times New Roman" w:cs="Times New Roman"/>
          <w:sz w:val="16"/>
          <w:szCs w:val="16"/>
        </w:rPr>
        <w:t xml:space="preserve"> at the 5th year</w:t>
      </w:r>
      <w:r w:rsidRPr="0098740A">
        <w:rPr>
          <w:rFonts w:ascii="Times New Roman" w:eastAsiaTheme="minorEastAsia" w:hAnsi="Times New Roman" w:cs="Times New Roman"/>
          <w:sz w:val="16"/>
          <w:szCs w:val="16"/>
        </w:rPr>
        <w:t xml:space="preserve">, while the plot on the right shows the 15-year response of carbon intensity to a 1% negative shock </w:t>
      </w:r>
      <w:r w:rsidRPr="0098740A">
        <w:rPr>
          <w:rFonts w:ascii="Times New Roman" w:hAnsi="Times New Roman" w:cs="Times New Roman"/>
          <w:sz w:val="16"/>
          <w:szCs w:val="16"/>
        </w:rPr>
        <w:t xml:space="preserve">applied to </w:t>
      </w:r>
      <w:r w:rsidRPr="0098740A">
        <w:rPr>
          <w:rFonts w:ascii="Times New Roman" w:eastAsiaTheme="minorEastAsia" w:hAnsi="Times New Roman" w:cs="Times New Roman"/>
          <w:sz w:val="16"/>
          <w:szCs w:val="16"/>
        </w:rPr>
        <w:t>economic growth</w:t>
      </w:r>
      <w:r w:rsidRPr="0098740A">
        <w:rPr>
          <w:rFonts w:ascii="Times New Roman" w:hAnsi="Times New Roman" w:cs="Times New Roman"/>
          <w:sz w:val="16"/>
          <w:szCs w:val="16"/>
        </w:rPr>
        <w:t xml:space="preserve"> at the 5th year</w:t>
      </w:r>
      <w:r w:rsidRPr="0098740A">
        <w:rPr>
          <w:rFonts w:ascii="Times New Roman" w:eastAsiaTheme="minorEastAsia" w:hAnsi="Times New Roman" w:cs="Times New Roman"/>
          <w:sz w:val="16"/>
          <w:szCs w:val="16"/>
        </w:rPr>
        <w:t xml:space="preserve">. The average predicted carbon intensity values are depicted as </w:t>
      </w:r>
      <w:r w:rsidRPr="0098740A">
        <w:rPr>
          <w:rFonts w:ascii="Cambria Math" w:eastAsiaTheme="minorEastAsia" w:hAnsi="Cambria Math" w:cs="Times New Roman"/>
          <w:sz w:val="16"/>
          <w:szCs w:val="16"/>
        </w:rPr>
        <w:t>⦁</w:t>
      </w:r>
      <w:r w:rsidRPr="0098740A">
        <w:rPr>
          <w:rFonts w:ascii="Times New Roman" w:eastAsiaTheme="minorEastAsia" w:hAnsi="Times New Roman" w:cs="Times New Roman"/>
          <w:sz w:val="16"/>
          <w:szCs w:val="16"/>
        </w:rPr>
        <w:t xml:space="preserve">. </w:t>
      </w:r>
      <w:r w:rsidR="0098740A" w:rsidRPr="0098740A">
        <w:rPr>
          <w:rFonts w:ascii="Times New Roman" w:eastAsiaTheme="minorEastAsia" w:hAnsi="Times New Roman" w:cs="Times New Roman"/>
          <w:sz w:val="16"/>
          <w:szCs w:val="16"/>
        </w:rPr>
        <w:t xml:space="preserve">Also, </w:t>
      </w:r>
      <w:r w:rsidRPr="0098740A">
        <w:rPr>
          <w:rFonts w:ascii="Times New Roman" w:eastAsiaTheme="minorEastAsia" w:hAnsi="Times New Roman" w:cs="Times New Roman"/>
          <w:sz w:val="16"/>
          <w:szCs w:val="16"/>
        </w:rPr>
        <w:t xml:space="preserve">75%, 90%, and 95% </w:t>
      </w:r>
      <w:r w:rsidR="00B6576F" w:rsidRPr="0098740A">
        <w:rPr>
          <w:rFonts w:ascii="Times New Roman" w:eastAsiaTheme="minorEastAsia" w:hAnsi="Times New Roman" w:cs="Times New Roman"/>
          <w:sz w:val="16"/>
          <w:szCs w:val="16"/>
        </w:rPr>
        <w:t>confidence</w:t>
      </w:r>
      <w:r w:rsidRPr="0098740A">
        <w:rPr>
          <w:rFonts w:ascii="Times New Roman" w:eastAsiaTheme="minorEastAsia" w:hAnsi="Times New Roman" w:cs="Times New Roman"/>
          <w:sz w:val="16"/>
          <w:szCs w:val="16"/>
        </w:rPr>
        <w:t xml:space="preserve"> levels are represented in a vertical line using the colors from gray to light blue, respectively.</w:t>
      </w:r>
    </w:p>
    <w:p w14:paraId="160CD103" w14:textId="77777777" w:rsidR="00D977CD" w:rsidRPr="00D977CD" w:rsidRDefault="00D977CD" w:rsidP="00D977CD">
      <w:pPr>
        <w:spacing w:after="0" w:line="240" w:lineRule="auto"/>
        <w:jc w:val="both"/>
        <w:rPr>
          <w:rFonts w:ascii="Times New Roman" w:eastAsiaTheme="minorEastAsia" w:hAnsi="Times New Roman" w:cs="Times New Roman"/>
        </w:rPr>
      </w:pPr>
    </w:p>
    <w:p w14:paraId="7A52D249" w14:textId="5EF27166" w:rsidR="008E76BE" w:rsidRPr="006A7AB5" w:rsidRDefault="00D977CD" w:rsidP="0098740A">
      <w:pPr>
        <w:spacing w:before="240" w:after="0" w:line="360" w:lineRule="auto"/>
        <w:jc w:val="both"/>
        <w:rPr>
          <w:rFonts w:ascii="Times New Roman" w:hAnsi="Times New Roman" w:cs="Times New Roman"/>
          <w:bCs/>
          <w:sz w:val="24"/>
          <w:szCs w:val="24"/>
        </w:rPr>
      </w:pPr>
      <w:r w:rsidRPr="006A7AB5">
        <w:rPr>
          <w:rFonts w:ascii="Times New Roman" w:hAnsi="Times New Roman" w:cs="Times New Roman"/>
          <w:bCs/>
          <w:sz w:val="24"/>
          <w:szCs w:val="24"/>
          <w:highlight w:val="yellow"/>
        </w:rPr>
        <w:lastRenderedPageBreak/>
        <w:t>3</w:t>
      </w:r>
      <w:r w:rsidR="00DD7E79" w:rsidRPr="006A7AB5">
        <w:rPr>
          <w:rFonts w:ascii="Times New Roman" w:hAnsi="Times New Roman" w:cs="Times New Roman"/>
          <w:bCs/>
          <w:sz w:val="24"/>
          <w:szCs w:val="24"/>
          <w:highlight w:val="yellow"/>
        </w:rPr>
        <w:t>.</w:t>
      </w:r>
      <w:r w:rsidR="006A7AB5" w:rsidRPr="006A7AB5">
        <w:rPr>
          <w:rFonts w:ascii="Times New Roman" w:hAnsi="Times New Roman" w:cs="Times New Roman"/>
          <w:bCs/>
          <w:sz w:val="24"/>
          <w:szCs w:val="24"/>
          <w:highlight w:val="yellow"/>
        </w:rPr>
        <w:t>3</w:t>
      </w:r>
      <w:r w:rsidR="00DD7E79" w:rsidRPr="006A7AB5">
        <w:rPr>
          <w:rFonts w:ascii="Times New Roman" w:hAnsi="Times New Roman" w:cs="Times New Roman"/>
          <w:bCs/>
          <w:sz w:val="24"/>
          <w:szCs w:val="24"/>
          <w:highlight w:val="yellow"/>
        </w:rPr>
        <w:t>.</w:t>
      </w:r>
      <w:r w:rsidR="006A7AB5" w:rsidRPr="006A7AB5">
        <w:rPr>
          <w:rFonts w:ascii="Times New Roman" w:hAnsi="Times New Roman" w:cs="Times New Roman"/>
          <w:bCs/>
          <w:sz w:val="24"/>
          <w:szCs w:val="24"/>
          <w:highlight w:val="yellow"/>
        </w:rPr>
        <w:t>2.</w:t>
      </w:r>
      <w:r w:rsidR="00DD7E79" w:rsidRPr="006A7AB5">
        <w:rPr>
          <w:rFonts w:ascii="Times New Roman" w:hAnsi="Times New Roman" w:cs="Times New Roman"/>
          <w:bCs/>
          <w:sz w:val="24"/>
          <w:szCs w:val="24"/>
          <w:highlight w:val="yellow"/>
        </w:rPr>
        <w:t xml:space="preserve"> Diagnostic tests</w:t>
      </w:r>
    </w:p>
    <w:p w14:paraId="0604CAC7" w14:textId="2BA97441" w:rsidR="00353EF5" w:rsidRDefault="00127F07" w:rsidP="0098740A">
      <w:pPr>
        <w:spacing w:after="0" w:line="360" w:lineRule="auto"/>
        <w:jc w:val="both"/>
        <w:rPr>
          <w:rFonts w:ascii="Times New Roman" w:hAnsi="Times New Roman" w:cs="Times New Roman"/>
          <w:sz w:val="24"/>
          <w:szCs w:val="24"/>
        </w:rPr>
      </w:pPr>
      <w:r w:rsidRPr="00127F07">
        <w:rPr>
          <w:rFonts w:ascii="Times New Roman" w:hAnsi="Times New Roman" w:cs="Times New Roman"/>
          <w:sz w:val="24"/>
          <w:szCs w:val="24"/>
        </w:rPr>
        <w:t>The outputs of the diagnostic tests to determine whether the findings of DSARDL mentioned above are valid</w:t>
      </w:r>
      <w:r w:rsidR="00844781">
        <w:rPr>
          <w:rFonts w:ascii="Times New Roman" w:hAnsi="Times New Roman" w:cs="Times New Roman"/>
          <w:sz w:val="24"/>
          <w:szCs w:val="24"/>
        </w:rPr>
        <w:t xml:space="preserve"> or not are presented in </w:t>
      </w:r>
      <w:r w:rsidR="00844781" w:rsidRPr="00844781">
        <w:rPr>
          <w:rFonts w:ascii="Times New Roman" w:hAnsi="Times New Roman" w:cs="Times New Roman"/>
          <w:sz w:val="24"/>
          <w:szCs w:val="24"/>
          <w:highlight w:val="yellow"/>
        </w:rPr>
        <w:t>Table 7</w:t>
      </w:r>
      <w:r w:rsidRPr="00127F07">
        <w:rPr>
          <w:rFonts w:ascii="Times New Roman" w:hAnsi="Times New Roman" w:cs="Times New Roman"/>
          <w:sz w:val="24"/>
          <w:szCs w:val="24"/>
        </w:rPr>
        <w:t xml:space="preserve">. Results disclose that the model used has no issues with serial correlation, heteroscedasticity, ARCH effect, omitted variable, and non-normality. Also, plots of </w:t>
      </w:r>
      <w:r w:rsidR="00804687">
        <w:rPr>
          <w:rFonts w:ascii="Times New Roman" w:hAnsi="Times New Roman" w:cs="Times New Roman"/>
          <w:sz w:val="24"/>
          <w:szCs w:val="24"/>
        </w:rPr>
        <w:t>cummulative sum (</w:t>
      </w:r>
      <w:r w:rsidRPr="00127F07">
        <w:rPr>
          <w:rFonts w:ascii="Times New Roman" w:hAnsi="Times New Roman" w:cs="Times New Roman"/>
          <w:sz w:val="24"/>
          <w:szCs w:val="24"/>
        </w:rPr>
        <w:t>CUSUM</w:t>
      </w:r>
      <w:r w:rsidR="00804687">
        <w:rPr>
          <w:rFonts w:ascii="Times New Roman" w:hAnsi="Times New Roman" w:cs="Times New Roman"/>
          <w:sz w:val="24"/>
          <w:szCs w:val="24"/>
        </w:rPr>
        <w:t>)</w:t>
      </w:r>
      <w:r w:rsidRPr="00127F07">
        <w:rPr>
          <w:rFonts w:ascii="Times New Roman" w:hAnsi="Times New Roman" w:cs="Times New Roman"/>
          <w:sz w:val="24"/>
          <w:szCs w:val="24"/>
        </w:rPr>
        <w:t xml:space="preserve"> and CUSUM of squares tests in</w:t>
      </w:r>
      <w:r w:rsidR="00844781">
        <w:rPr>
          <w:rFonts w:ascii="Times New Roman" w:hAnsi="Times New Roman" w:cs="Times New Roman"/>
          <w:sz w:val="24"/>
          <w:szCs w:val="24"/>
        </w:rPr>
        <w:t xml:space="preserve"> </w:t>
      </w:r>
      <w:r w:rsidR="00844781" w:rsidRPr="00844781">
        <w:rPr>
          <w:rFonts w:ascii="Times New Roman" w:hAnsi="Times New Roman" w:cs="Times New Roman"/>
          <w:sz w:val="24"/>
          <w:szCs w:val="24"/>
          <w:highlight w:val="yellow"/>
        </w:rPr>
        <w:t>Fig. 5</w:t>
      </w:r>
      <w:r w:rsidRPr="00127F07">
        <w:rPr>
          <w:rFonts w:ascii="Times New Roman" w:hAnsi="Times New Roman" w:cs="Times New Roman"/>
          <w:sz w:val="24"/>
          <w:szCs w:val="24"/>
        </w:rPr>
        <w:t xml:space="preserve"> reveal that the model is stable. The outputs of the diagnostic tests prove the validity of the obtained findings from the DSARDL method.</w:t>
      </w:r>
    </w:p>
    <w:p w14:paraId="44A386B1" w14:textId="77777777" w:rsidR="00353EF5" w:rsidRDefault="00353EF5" w:rsidP="0098740A">
      <w:pPr>
        <w:spacing w:after="0" w:line="360" w:lineRule="auto"/>
        <w:jc w:val="both"/>
        <w:rPr>
          <w:rFonts w:ascii="Times New Roman" w:hAnsi="Times New Roman" w:cs="Times New Roman"/>
          <w:sz w:val="24"/>
          <w:szCs w:val="24"/>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2048"/>
      </w:tblGrid>
      <w:tr w:rsidR="0098740A" w:rsidRPr="00F0116D" w14:paraId="5EC5CC34" w14:textId="77777777" w:rsidTr="00B14509">
        <w:tc>
          <w:tcPr>
            <w:tcW w:w="5000" w:type="pct"/>
            <w:gridSpan w:val="2"/>
            <w:tcBorders>
              <w:bottom w:val="single" w:sz="4" w:space="0" w:color="auto"/>
            </w:tcBorders>
          </w:tcPr>
          <w:p w14:paraId="21E0B07A" w14:textId="61B55D0E" w:rsidR="0098740A" w:rsidRPr="00F0116D" w:rsidRDefault="00844781" w:rsidP="00B14509">
            <w:pPr>
              <w:jc w:val="both"/>
              <w:rPr>
                <w:rFonts w:ascii="Times New Roman" w:hAnsi="Times New Roman" w:cs="Times New Roman"/>
                <w:b/>
                <w:sz w:val="24"/>
                <w:szCs w:val="24"/>
              </w:rPr>
            </w:pPr>
            <w:r w:rsidRPr="00844781">
              <w:rPr>
                <w:rFonts w:ascii="Times New Roman" w:hAnsi="Times New Roman" w:cs="Times New Roman"/>
                <w:b/>
                <w:sz w:val="24"/>
                <w:szCs w:val="24"/>
                <w:highlight w:val="yellow"/>
              </w:rPr>
              <w:t>Table 7</w:t>
            </w:r>
          </w:p>
          <w:p w14:paraId="43DF0B6A" w14:textId="77777777" w:rsidR="0098740A" w:rsidRPr="00F0116D" w:rsidRDefault="0098740A" w:rsidP="00B14509">
            <w:pPr>
              <w:jc w:val="both"/>
              <w:rPr>
                <w:rFonts w:ascii="Times New Roman" w:hAnsi="Times New Roman" w:cs="Times New Roman"/>
                <w:sz w:val="24"/>
                <w:szCs w:val="24"/>
              </w:rPr>
            </w:pPr>
            <w:r w:rsidRPr="00F0116D">
              <w:rPr>
                <w:rFonts w:ascii="Times New Roman" w:hAnsi="Times New Roman" w:cs="Times New Roman"/>
                <w:sz w:val="24"/>
                <w:szCs w:val="24"/>
              </w:rPr>
              <w:t>Model diagnostic tests results</w:t>
            </w:r>
          </w:p>
        </w:tc>
      </w:tr>
      <w:tr w:rsidR="0098740A" w:rsidRPr="00F0116D" w14:paraId="26D4E9F6" w14:textId="77777777" w:rsidTr="00B14509">
        <w:tc>
          <w:tcPr>
            <w:tcW w:w="3871" w:type="pct"/>
            <w:tcBorders>
              <w:top w:val="single" w:sz="4" w:space="0" w:color="auto"/>
              <w:bottom w:val="single" w:sz="4" w:space="0" w:color="auto"/>
            </w:tcBorders>
          </w:tcPr>
          <w:p w14:paraId="6537D9E7" w14:textId="77777777" w:rsidR="0098740A" w:rsidRPr="00F0116D" w:rsidRDefault="0098740A" w:rsidP="00B14509">
            <w:pPr>
              <w:jc w:val="both"/>
              <w:rPr>
                <w:rFonts w:ascii="Times New Roman" w:hAnsi="Times New Roman" w:cs="Times New Roman"/>
                <w:sz w:val="24"/>
                <w:szCs w:val="24"/>
              </w:rPr>
            </w:pPr>
            <w:r w:rsidRPr="00F0116D">
              <w:rPr>
                <w:rFonts w:ascii="Times New Roman" w:hAnsi="Times New Roman" w:cs="Times New Roman"/>
                <w:sz w:val="24"/>
                <w:szCs w:val="24"/>
              </w:rPr>
              <w:t>Diagnostic tests</w:t>
            </w:r>
          </w:p>
        </w:tc>
        <w:tc>
          <w:tcPr>
            <w:tcW w:w="1129" w:type="pct"/>
            <w:tcBorders>
              <w:top w:val="single" w:sz="4" w:space="0" w:color="auto"/>
              <w:bottom w:val="single" w:sz="4" w:space="0" w:color="auto"/>
            </w:tcBorders>
          </w:tcPr>
          <w:p w14:paraId="2AAF6C27" w14:textId="77777777" w:rsidR="0098740A" w:rsidRPr="00F0116D" w:rsidRDefault="0098740A" w:rsidP="00B14509">
            <w:pPr>
              <w:jc w:val="both"/>
              <w:rPr>
                <w:rFonts w:ascii="Times New Roman" w:hAnsi="Times New Roman" w:cs="Times New Roman"/>
                <w:sz w:val="24"/>
                <w:szCs w:val="24"/>
              </w:rPr>
            </w:pPr>
            <w:r w:rsidRPr="00F0116D">
              <w:rPr>
                <w:rFonts w:ascii="Times New Roman" w:hAnsi="Times New Roman" w:cs="Times New Roman"/>
                <w:sz w:val="24"/>
                <w:szCs w:val="24"/>
              </w:rPr>
              <w:t>χ</w:t>
            </w:r>
            <w:r w:rsidRPr="00F0116D">
              <w:rPr>
                <w:rFonts w:ascii="Times New Roman" w:hAnsi="Times New Roman" w:cs="Times New Roman"/>
                <w:sz w:val="24"/>
                <w:szCs w:val="24"/>
                <w:vertAlign w:val="superscript"/>
              </w:rPr>
              <w:t>2</w:t>
            </w:r>
            <w:r w:rsidRPr="00F0116D">
              <w:rPr>
                <w:rFonts w:ascii="Times New Roman" w:hAnsi="Times New Roman" w:cs="Times New Roman"/>
                <w:sz w:val="24"/>
                <w:szCs w:val="24"/>
              </w:rPr>
              <w:t xml:space="preserve"> p-values</w:t>
            </w:r>
          </w:p>
        </w:tc>
      </w:tr>
      <w:tr w:rsidR="0098740A" w:rsidRPr="00F0116D" w14:paraId="03D486B2" w14:textId="77777777" w:rsidTr="00B14509">
        <w:tc>
          <w:tcPr>
            <w:tcW w:w="3871" w:type="pct"/>
            <w:tcBorders>
              <w:top w:val="single" w:sz="4" w:space="0" w:color="auto"/>
            </w:tcBorders>
          </w:tcPr>
          <w:p w14:paraId="51205B62" w14:textId="77777777" w:rsidR="0098740A" w:rsidRPr="00F0116D" w:rsidRDefault="0098740A" w:rsidP="00B14509">
            <w:pPr>
              <w:jc w:val="both"/>
              <w:rPr>
                <w:rFonts w:ascii="Times New Roman" w:hAnsi="Times New Roman" w:cs="Times New Roman"/>
                <w:sz w:val="24"/>
                <w:szCs w:val="24"/>
              </w:rPr>
            </w:pPr>
            <w:bookmarkStart w:id="4" w:name="_Hlk126317008"/>
            <w:r w:rsidRPr="00F0116D">
              <w:rPr>
                <w:rFonts w:ascii="Times New Roman" w:hAnsi="Times New Roman" w:cs="Times New Roman"/>
                <w:sz w:val="24"/>
                <w:szCs w:val="24"/>
              </w:rPr>
              <w:t>Breusch-Godfrey serial correlation LM test</w:t>
            </w:r>
          </w:p>
        </w:tc>
        <w:tc>
          <w:tcPr>
            <w:tcW w:w="1129" w:type="pct"/>
            <w:tcBorders>
              <w:top w:val="single" w:sz="4" w:space="0" w:color="auto"/>
            </w:tcBorders>
          </w:tcPr>
          <w:p w14:paraId="615E9059" w14:textId="77777777" w:rsidR="0098740A" w:rsidRPr="00F0116D" w:rsidRDefault="0098740A" w:rsidP="00B14509">
            <w:pPr>
              <w:jc w:val="both"/>
              <w:rPr>
                <w:rFonts w:ascii="Times New Roman" w:hAnsi="Times New Roman" w:cs="Times New Roman"/>
                <w:sz w:val="24"/>
                <w:szCs w:val="24"/>
              </w:rPr>
            </w:pPr>
            <w:r>
              <w:rPr>
                <w:rFonts w:ascii="Times New Roman" w:hAnsi="Times New Roman" w:cs="Times New Roman"/>
                <w:sz w:val="24"/>
                <w:szCs w:val="24"/>
              </w:rPr>
              <w:t>0.620</w:t>
            </w:r>
          </w:p>
        </w:tc>
      </w:tr>
      <w:tr w:rsidR="0098740A" w:rsidRPr="00F0116D" w14:paraId="40A95E1A" w14:textId="77777777" w:rsidTr="00B14509">
        <w:tc>
          <w:tcPr>
            <w:tcW w:w="3871" w:type="pct"/>
          </w:tcPr>
          <w:p w14:paraId="0B3FFE69" w14:textId="77777777" w:rsidR="0098740A" w:rsidRPr="00F0116D" w:rsidRDefault="0098740A" w:rsidP="00B14509">
            <w:pPr>
              <w:jc w:val="both"/>
              <w:rPr>
                <w:rFonts w:ascii="Times New Roman" w:hAnsi="Times New Roman" w:cs="Times New Roman"/>
                <w:sz w:val="24"/>
                <w:szCs w:val="24"/>
              </w:rPr>
            </w:pPr>
            <w:r w:rsidRPr="00F0116D">
              <w:rPr>
                <w:rFonts w:ascii="Times New Roman" w:hAnsi="Times New Roman" w:cs="Times New Roman"/>
                <w:sz w:val="24"/>
                <w:szCs w:val="24"/>
              </w:rPr>
              <w:t>Breusch Pagan Godfrey</w:t>
            </w:r>
          </w:p>
        </w:tc>
        <w:tc>
          <w:tcPr>
            <w:tcW w:w="1129" w:type="pct"/>
          </w:tcPr>
          <w:p w14:paraId="310FA7E9" w14:textId="77777777" w:rsidR="0098740A" w:rsidRPr="00F0116D" w:rsidRDefault="0098740A" w:rsidP="00B14509">
            <w:pPr>
              <w:jc w:val="both"/>
              <w:rPr>
                <w:rFonts w:ascii="Times New Roman" w:hAnsi="Times New Roman" w:cs="Times New Roman"/>
                <w:sz w:val="24"/>
                <w:szCs w:val="24"/>
              </w:rPr>
            </w:pPr>
            <w:r>
              <w:rPr>
                <w:rFonts w:ascii="Times New Roman" w:hAnsi="Times New Roman" w:cs="Times New Roman"/>
                <w:sz w:val="24"/>
                <w:szCs w:val="24"/>
              </w:rPr>
              <w:t>0.759</w:t>
            </w:r>
          </w:p>
        </w:tc>
      </w:tr>
      <w:bookmarkEnd w:id="4"/>
      <w:tr w:rsidR="0098740A" w:rsidRPr="00F0116D" w14:paraId="2EA099FB" w14:textId="77777777" w:rsidTr="00B14509">
        <w:tc>
          <w:tcPr>
            <w:tcW w:w="3871" w:type="pct"/>
          </w:tcPr>
          <w:p w14:paraId="3C8BD7B9" w14:textId="77777777" w:rsidR="0098740A" w:rsidRPr="00F0116D" w:rsidRDefault="0098740A" w:rsidP="00B14509">
            <w:pPr>
              <w:jc w:val="both"/>
              <w:rPr>
                <w:rFonts w:ascii="Times New Roman" w:hAnsi="Times New Roman" w:cs="Times New Roman"/>
                <w:sz w:val="24"/>
                <w:szCs w:val="24"/>
              </w:rPr>
            </w:pPr>
            <w:r w:rsidRPr="00F0116D">
              <w:rPr>
                <w:rFonts w:ascii="Times New Roman" w:hAnsi="Times New Roman" w:cs="Times New Roman"/>
                <w:sz w:val="24"/>
                <w:szCs w:val="24"/>
              </w:rPr>
              <w:t>ARCH</w:t>
            </w:r>
          </w:p>
        </w:tc>
        <w:tc>
          <w:tcPr>
            <w:tcW w:w="1129" w:type="pct"/>
          </w:tcPr>
          <w:p w14:paraId="5BDFAA99" w14:textId="77777777" w:rsidR="0098740A" w:rsidRPr="00F0116D" w:rsidRDefault="0098740A" w:rsidP="00B14509">
            <w:pPr>
              <w:jc w:val="both"/>
              <w:rPr>
                <w:rFonts w:ascii="Times New Roman" w:hAnsi="Times New Roman" w:cs="Times New Roman"/>
                <w:sz w:val="24"/>
                <w:szCs w:val="24"/>
              </w:rPr>
            </w:pPr>
            <w:r>
              <w:rPr>
                <w:rFonts w:ascii="Times New Roman" w:hAnsi="Times New Roman" w:cs="Times New Roman"/>
                <w:sz w:val="24"/>
                <w:szCs w:val="24"/>
              </w:rPr>
              <w:t>0.323</w:t>
            </w:r>
          </w:p>
        </w:tc>
      </w:tr>
      <w:tr w:rsidR="0098740A" w:rsidRPr="00F0116D" w14:paraId="57918785" w14:textId="77777777" w:rsidTr="00B14509">
        <w:tc>
          <w:tcPr>
            <w:tcW w:w="3871" w:type="pct"/>
          </w:tcPr>
          <w:p w14:paraId="62400953" w14:textId="77777777" w:rsidR="0098740A" w:rsidRPr="00F0116D" w:rsidRDefault="0098740A" w:rsidP="00B14509">
            <w:pPr>
              <w:jc w:val="both"/>
              <w:rPr>
                <w:rFonts w:ascii="Times New Roman" w:hAnsi="Times New Roman" w:cs="Times New Roman"/>
                <w:sz w:val="24"/>
                <w:szCs w:val="24"/>
              </w:rPr>
            </w:pPr>
            <w:r>
              <w:rPr>
                <w:rFonts w:ascii="Times New Roman" w:hAnsi="Times New Roman" w:cs="Times New Roman"/>
                <w:sz w:val="24"/>
                <w:szCs w:val="24"/>
              </w:rPr>
              <w:t xml:space="preserve">Ramsey RESET </w:t>
            </w:r>
          </w:p>
        </w:tc>
        <w:tc>
          <w:tcPr>
            <w:tcW w:w="1129" w:type="pct"/>
          </w:tcPr>
          <w:p w14:paraId="4DB29882" w14:textId="77777777" w:rsidR="0098740A" w:rsidRDefault="0098740A" w:rsidP="00B14509">
            <w:pPr>
              <w:jc w:val="both"/>
              <w:rPr>
                <w:rFonts w:ascii="Times New Roman" w:hAnsi="Times New Roman" w:cs="Times New Roman"/>
                <w:sz w:val="24"/>
                <w:szCs w:val="24"/>
              </w:rPr>
            </w:pPr>
            <w:r>
              <w:rPr>
                <w:rFonts w:ascii="Times New Roman" w:hAnsi="Times New Roman" w:cs="Times New Roman"/>
                <w:sz w:val="24"/>
                <w:szCs w:val="24"/>
              </w:rPr>
              <w:t>0.360</w:t>
            </w:r>
          </w:p>
        </w:tc>
      </w:tr>
      <w:tr w:rsidR="0098740A" w:rsidRPr="00F0116D" w14:paraId="5F2E15ED" w14:textId="77777777" w:rsidTr="00B14509">
        <w:tc>
          <w:tcPr>
            <w:tcW w:w="3871" w:type="pct"/>
            <w:tcBorders>
              <w:bottom w:val="single" w:sz="4" w:space="0" w:color="auto"/>
            </w:tcBorders>
          </w:tcPr>
          <w:p w14:paraId="0508E06C" w14:textId="77777777" w:rsidR="0098740A" w:rsidRPr="00F0116D" w:rsidRDefault="0098740A" w:rsidP="00B14509">
            <w:pPr>
              <w:jc w:val="both"/>
              <w:rPr>
                <w:rFonts w:ascii="Times New Roman" w:hAnsi="Times New Roman" w:cs="Times New Roman"/>
                <w:sz w:val="24"/>
                <w:szCs w:val="24"/>
              </w:rPr>
            </w:pPr>
            <w:r w:rsidRPr="00F0116D">
              <w:rPr>
                <w:rFonts w:ascii="Times New Roman" w:hAnsi="Times New Roman" w:cs="Times New Roman"/>
                <w:sz w:val="24"/>
                <w:szCs w:val="24"/>
              </w:rPr>
              <w:t>Jarque-Bera</w:t>
            </w:r>
          </w:p>
        </w:tc>
        <w:tc>
          <w:tcPr>
            <w:tcW w:w="1129" w:type="pct"/>
            <w:tcBorders>
              <w:bottom w:val="single" w:sz="4" w:space="0" w:color="auto"/>
            </w:tcBorders>
          </w:tcPr>
          <w:p w14:paraId="40964050" w14:textId="77777777" w:rsidR="0098740A" w:rsidRPr="00F0116D" w:rsidRDefault="0098740A" w:rsidP="00B14509">
            <w:pPr>
              <w:jc w:val="both"/>
              <w:rPr>
                <w:rFonts w:ascii="Times New Roman" w:hAnsi="Times New Roman" w:cs="Times New Roman"/>
                <w:sz w:val="24"/>
                <w:szCs w:val="24"/>
              </w:rPr>
            </w:pPr>
            <w:r w:rsidRPr="00F0116D">
              <w:rPr>
                <w:rFonts w:ascii="Times New Roman" w:hAnsi="Times New Roman" w:cs="Times New Roman"/>
                <w:sz w:val="24"/>
                <w:szCs w:val="24"/>
              </w:rPr>
              <w:t>0.</w:t>
            </w:r>
            <w:r>
              <w:rPr>
                <w:rFonts w:ascii="Times New Roman" w:hAnsi="Times New Roman" w:cs="Times New Roman"/>
                <w:sz w:val="24"/>
                <w:szCs w:val="24"/>
              </w:rPr>
              <w:t>601</w:t>
            </w:r>
          </w:p>
        </w:tc>
      </w:tr>
    </w:tbl>
    <w:p w14:paraId="78BB748B" w14:textId="77777777" w:rsidR="00127F07" w:rsidRDefault="00127F07" w:rsidP="00DD7E79">
      <w:pPr>
        <w:spacing w:before="120" w:after="120" w:line="360" w:lineRule="auto"/>
        <w:jc w:val="both"/>
        <w:rPr>
          <w:rFonts w:ascii="Times New Roman" w:hAnsi="Times New Roman" w:cs="Times New Roman"/>
          <w:sz w:val="24"/>
          <w:szCs w:val="24"/>
        </w:rPr>
      </w:pPr>
    </w:p>
    <w:p w14:paraId="5D272CFD" w14:textId="77777777" w:rsidR="007A5FD4" w:rsidRDefault="005D40D2" w:rsidP="00AC2F29">
      <w:pPr>
        <w:spacing w:before="120" w:after="120" w:line="360" w:lineRule="auto"/>
        <w:jc w:val="both"/>
      </w:pPr>
      <w:r>
        <w:object w:dxaOrig="7365" w:dyaOrig="4545" w14:anchorId="19E39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70.25pt" o:ole="" o:preferrelative="f">
            <v:imagedata r:id="rId13" o:title=""/>
            <o:lock v:ext="edit" aspectratio="f"/>
          </v:shape>
          <o:OLEObject Type="Embed" ProgID="EViews.Workfile.2" ShapeID="_x0000_i1025" DrawAspect="Content" ObjectID="_1763545600" r:id="rId14"/>
        </w:object>
      </w:r>
      <w:r w:rsidR="00AC2F29">
        <w:t xml:space="preserve"> </w:t>
      </w:r>
      <w:r w:rsidR="0002246E">
        <w:object w:dxaOrig="7440" w:dyaOrig="4540" w14:anchorId="4C6675A7">
          <v:shape id="_x0000_i1026" type="#_x0000_t75" style="width:224.25pt;height:170.25pt" o:ole="" o:preferrelative="f">
            <v:imagedata r:id="rId15" o:title=""/>
            <o:lock v:ext="edit" aspectratio="f"/>
          </v:shape>
          <o:OLEObject Type="Embed" ProgID="EViews.Workfile.2" ShapeID="_x0000_i1026" DrawAspect="Content" ObjectID="_1763545601" r:id="rId16"/>
        </w:object>
      </w:r>
    </w:p>
    <w:p w14:paraId="6B9B79F5" w14:textId="389A1790" w:rsidR="007A38E6" w:rsidRDefault="007A5FD4" w:rsidP="0098740A">
      <w:pPr>
        <w:spacing w:after="0" w:line="360" w:lineRule="auto"/>
        <w:jc w:val="both"/>
        <w:rPr>
          <w:rFonts w:ascii="Times New Roman" w:hAnsi="Times New Roman" w:cs="Times New Roman"/>
          <w:sz w:val="24"/>
          <w:szCs w:val="24"/>
        </w:rPr>
      </w:pPr>
      <w:r w:rsidRPr="00844781">
        <w:rPr>
          <w:rFonts w:ascii="Times New Roman" w:hAnsi="Times New Roman" w:cs="Times New Roman"/>
          <w:b/>
          <w:sz w:val="24"/>
          <w:szCs w:val="24"/>
          <w:highlight w:val="yellow"/>
        </w:rPr>
        <w:t xml:space="preserve">Fig. </w:t>
      </w:r>
      <w:r w:rsidR="00844781" w:rsidRPr="00844781">
        <w:rPr>
          <w:rFonts w:ascii="Times New Roman" w:hAnsi="Times New Roman" w:cs="Times New Roman"/>
          <w:b/>
          <w:sz w:val="24"/>
          <w:szCs w:val="24"/>
          <w:highlight w:val="yellow"/>
        </w:rPr>
        <w:t>5</w:t>
      </w:r>
      <w:r w:rsidRPr="00844781">
        <w:rPr>
          <w:rFonts w:ascii="Times New Roman" w:hAnsi="Times New Roman" w:cs="Times New Roman"/>
          <w:b/>
          <w:sz w:val="24"/>
          <w:szCs w:val="24"/>
          <w:highlight w:val="yellow"/>
        </w:rPr>
        <w:t>.</w:t>
      </w:r>
      <w:r w:rsidRPr="00446C9C">
        <w:rPr>
          <w:rFonts w:ascii="Times New Roman" w:hAnsi="Times New Roman" w:cs="Times New Roman"/>
          <w:sz w:val="24"/>
          <w:szCs w:val="24"/>
        </w:rPr>
        <w:t xml:space="preserve"> Plots obtained from the CUSUM and CUSUM of squares tests.</w:t>
      </w:r>
    </w:p>
    <w:p w14:paraId="46A2AD2E" w14:textId="7CCA9860" w:rsidR="007A5FD4" w:rsidRPr="00930D3E" w:rsidRDefault="00D977CD" w:rsidP="0098740A">
      <w:pPr>
        <w:spacing w:before="240" w:after="0" w:line="360" w:lineRule="auto"/>
        <w:jc w:val="both"/>
        <w:rPr>
          <w:rFonts w:ascii="Times New Roman" w:hAnsi="Times New Roman" w:cs="Times New Roman"/>
          <w:b/>
          <w:sz w:val="24"/>
          <w:szCs w:val="24"/>
        </w:rPr>
      </w:pPr>
      <w:r w:rsidRPr="006A7AB5">
        <w:rPr>
          <w:rFonts w:ascii="Times New Roman" w:hAnsi="Times New Roman" w:cs="Times New Roman"/>
          <w:b/>
          <w:sz w:val="24"/>
          <w:szCs w:val="24"/>
          <w:highlight w:val="yellow"/>
        </w:rPr>
        <w:t>3</w:t>
      </w:r>
      <w:r w:rsidR="00012307" w:rsidRPr="006A7AB5">
        <w:rPr>
          <w:rFonts w:ascii="Times New Roman" w:hAnsi="Times New Roman" w:cs="Times New Roman"/>
          <w:b/>
          <w:sz w:val="24"/>
          <w:szCs w:val="24"/>
          <w:highlight w:val="yellow"/>
        </w:rPr>
        <w:t>.</w:t>
      </w:r>
      <w:r w:rsidR="006A7AB5" w:rsidRPr="006A7AB5">
        <w:rPr>
          <w:rFonts w:ascii="Times New Roman" w:hAnsi="Times New Roman" w:cs="Times New Roman"/>
          <w:b/>
          <w:sz w:val="24"/>
          <w:szCs w:val="24"/>
          <w:highlight w:val="yellow"/>
        </w:rPr>
        <w:t>4</w:t>
      </w:r>
      <w:r w:rsidR="00012307" w:rsidRPr="00930D3E">
        <w:rPr>
          <w:rFonts w:ascii="Times New Roman" w:hAnsi="Times New Roman" w:cs="Times New Roman"/>
          <w:b/>
          <w:sz w:val="24"/>
          <w:szCs w:val="24"/>
        </w:rPr>
        <w:t xml:space="preserve">. </w:t>
      </w:r>
      <w:r w:rsidR="005B6465" w:rsidRPr="00930D3E">
        <w:rPr>
          <w:rFonts w:ascii="Times New Roman" w:hAnsi="Times New Roman" w:cs="Times New Roman"/>
          <w:b/>
          <w:sz w:val="24"/>
          <w:szCs w:val="24"/>
        </w:rPr>
        <w:t>Kernel</w:t>
      </w:r>
      <w:r w:rsidR="004C665B">
        <w:rPr>
          <w:rFonts w:ascii="Times New Roman" w:hAnsi="Times New Roman" w:cs="Times New Roman"/>
          <w:b/>
          <w:sz w:val="24"/>
          <w:szCs w:val="24"/>
        </w:rPr>
        <w:t>-</w:t>
      </w:r>
      <w:r w:rsidR="0098740A">
        <w:rPr>
          <w:rFonts w:ascii="Times New Roman" w:hAnsi="Times New Roman" w:cs="Times New Roman"/>
          <w:b/>
          <w:sz w:val="24"/>
          <w:szCs w:val="24"/>
        </w:rPr>
        <w:t>b</w:t>
      </w:r>
      <w:r w:rsidR="004C665B">
        <w:rPr>
          <w:rFonts w:ascii="Times New Roman" w:hAnsi="Times New Roman" w:cs="Times New Roman"/>
          <w:b/>
          <w:sz w:val="24"/>
          <w:szCs w:val="24"/>
        </w:rPr>
        <w:t>ased</w:t>
      </w:r>
      <w:r w:rsidR="005B6465" w:rsidRPr="00930D3E">
        <w:rPr>
          <w:rFonts w:ascii="Times New Roman" w:hAnsi="Times New Roman" w:cs="Times New Roman"/>
          <w:b/>
          <w:sz w:val="24"/>
          <w:szCs w:val="24"/>
        </w:rPr>
        <w:t xml:space="preserve"> </w:t>
      </w:r>
      <w:r w:rsidR="0098740A">
        <w:rPr>
          <w:rFonts w:ascii="Times New Roman" w:hAnsi="Times New Roman" w:cs="Times New Roman"/>
          <w:b/>
          <w:sz w:val="24"/>
          <w:szCs w:val="24"/>
        </w:rPr>
        <w:t>r</w:t>
      </w:r>
      <w:r w:rsidR="005B6465" w:rsidRPr="00930D3E">
        <w:rPr>
          <w:rFonts w:ascii="Times New Roman" w:hAnsi="Times New Roman" w:cs="Times New Roman"/>
          <w:b/>
          <w:sz w:val="24"/>
          <w:szCs w:val="24"/>
        </w:rPr>
        <w:t xml:space="preserve">egularized </w:t>
      </w:r>
      <w:r w:rsidR="0098740A">
        <w:rPr>
          <w:rFonts w:ascii="Times New Roman" w:hAnsi="Times New Roman" w:cs="Times New Roman"/>
          <w:b/>
          <w:sz w:val="24"/>
          <w:szCs w:val="24"/>
        </w:rPr>
        <w:t>l</w:t>
      </w:r>
      <w:r w:rsidR="005B6465" w:rsidRPr="00930D3E">
        <w:rPr>
          <w:rFonts w:ascii="Times New Roman" w:hAnsi="Times New Roman" w:cs="Times New Roman"/>
          <w:b/>
          <w:sz w:val="24"/>
          <w:szCs w:val="24"/>
        </w:rPr>
        <w:t xml:space="preserve">east </w:t>
      </w:r>
      <w:r w:rsidR="0098740A">
        <w:rPr>
          <w:rFonts w:ascii="Times New Roman" w:hAnsi="Times New Roman" w:cs="Times New Roman"/>
          <w:b/>
          <w:sz w:val="24"/>
          <w:szCs w:val="24"/>
        </w:rPr>
        <w:t>s</w:t>
      </w:r>
      <w:r w:rsidR="005B6465" w:rsidRPr="00930D3E">
        <w:rPr>
          <w:rFonts w:ascii="Times New Roman" w:hAnsi="Times New Roman" w:cs="Times New Roman"/>
          <w:b/>
          <w:sz w:val="24"/>
          <w:szCs w:val="24"/>
        </w:rPr>
        <w:t xml:space="preserve">quares </w:t>
      </w:r>
      <w:r w:rsidR="00B75C0E" w:rsidRPr="00930D3E">
        <w:rPr>
          <w:rFonts w:ascii="Times New Roman" w:hAnsi="Times New Roman" w:cs="Times New Roman"/>
          <w:b/>
          <w:sz w:val="24"/>
          <w:szCs w:val="24"/>
        </w:rPr>
        <w:t>(</w:t>
      </w:r>
      <w:r w:rsidR="00012307" w:rsidRPr="00930D3E">
        <w:rPr>
          <w:rFonts w:ascii="Times New Roman" w:hAnsi="Times New Roman" w:cs="Times New Roman"/>
          <w:b/>
          <w:sz w:val="24"/>
          <w:szCs w:val="24"/>
        </w:rPr>
        <w:t>KRLS</w:t>
      </w:r>
      <w:r w:rsidR="00B75C0E" w:rsidRPr="00930D3E">
        <w:rPr>
          <w:rFonts w:ascii="Times New Roman" w:hAnsi="Times New Roman" w:cs="Times New Roman"/>
          <w:b/>
          <w:sz w:val="24"/>
          <w:szCs w:val="24"/>
        </w:rPr>
        <w:t>)</w:t>
      </w:r>
      <w:r w:rsidR="00012307" w:rsidRPr="00930D3E">
        <w:rPr>
          <w:rFonts w:ascii="Times New Roman" w:hAnsi="Times New Roman" w:cs="Times New Roman"/>
          <w:b/>
          <w:sz w:val="24"/>
          <w:szCs w:val="24"/>
        </w:rPr>
        <w:t xml:space="preserve"> test</w:t>
      </w:r>
    </w:p>
    <w:p w14:paraId="1B31FFE5" w14:textId="77777777" w:rsidR="00127F07" w:rsidRPr="00127F07" w:rsidRDefault="00127F07" w:rsidP="0098740A">
      <w:pPr>
        <w:spacing w:after="0" w:line="360" w:lineRule="auto"/>
        <w:jc w:val="both"/>
        <w:rPr>
          <w:rFonts w:ascii="Times New Roman" w:hAnsi="Times New Roman" w:cs="Times New Roman"/>
          <w:sz w:val="24"/>
          <w:szCs w:val="24"/>
        </w:rPr>
      </w:pPr>
      <w:r w:rsidRPr="00127F07">
        <w:rPr>
          <w:rFonts w:ascii="Times New Roman" w:hAnsi="Times New Roman" w:cs="Times New Roman"/>
          <w:sz w:val="24"/>
          <w:szCs w:val="24"/>
        </w:rPr>
        <w:t xml:space="preserve">This section includes a robustness analysis to check the validity of the DSARDL findings. For robustness, we also analyze the impact of energy intensity, renewable energy, natural resources, and economic growth on carbon intensity in India by running the </w:t>
      </w:r>
      <w:bookmarkStart w:id="5" w:name="_Hlk126318071"/>
      <w:r w:rsidRPr="00127F07">
        <w:rPr>
          <w:rFonts w:ascii="Times New Roman" w:hAnsi="Times New Roman" w:cs="Times New Roman"/>
          <w:sz w:val="24"/>
          <w:szCs w:val="24"/>
        </w:rPr>
        <w:t xml:space="preserve">KRLS method established by Hainmueller and Hazlett (2014). </w:t>
      </w:r>
      <w:bookmarkEnd w:id="5"/>
      <w:r w:rsidRPr="00127F07">
        <w:rPr>
          <w:rFonts w:ascii="Times New Roman" w:hAnsi="Times New Roman" w:cs="Times New Roman"/>
          <w:sz w:val="24"/>
          <w:szCs w:val="24"/>
        </w:rPr>
        <w:t xml:space="preserve">This approach includes a machine learning algorithm with econometric properties. The KRLS method, in contrast to existing standard econometric methods, constructs pointwise derivatives and mean marginal effects, does hypothesis testing, and generates robust and reliable estimates. In a similar vein, the KRLS method outperforms </w:t>
      </w:r>
      <w:r w:rsidRPr="00127F07">
        <w:rPr>
          <w:rFonts w:ascii="Times New Roman" w:hAnsi="Times New Roman" w:cs="Times New Roman"/>
          <w:sz w:val="24"/>
          <w:szCs w:val="24"/>
        </w:rPr>
        <w:lastRenderedPageBreak/>
        <w:t xml:space="preserve">existing machine learning algorithms with issues of misspecification bias over statistical judgments. In addition, the KRLS method provides flexible and interpretable parameters in regression and classification conundrums with undetermined functional forms. In other words, it determines the functional form of the data series under consideration and protects practitioners against misspecification bias. Furthermore, the KRLS approach is helpful for analysis incorporating learning about the data creation process, model-driven causal examination, forecast, and imputation of missing data (Hainmueller &amp; Hazlett, 2014; Sarkodie et al., 2021). </w:t>
      </w:r>
    </w:p>
    <w:p w14:paraId="02CF4412" w14:textId="7F25C2A5" w:rsidR="00DD7E79" w:rsidRDefault="00127F07" w:rsidP="00127F07">
      <w:pPr>
        <w:spacing w:before="120" w:after="120" w:line="360" w:lineRule="auto"/>
        <w:jc w:val="both"/>
        <w:rPr>
          <w:rFonts w:ascii="Times New Roman" w:hAnsi="Times New Roman" w:cs="Times New Roman"/>
          <w:sz w:val="24"/>
          <w:szCs w:val="24"/>
        </w:rPr>
      </w:pPr>
      <w:r w:rsidRPr="00127F07">
        <w:rPr>
          <w:rFonts w:ascii="Times New Roman" w:hAnsi="Times New Roman" w:cs="Times New Roman"/>
          <w:sz w:val="24"/>
          <w:szCs w:val="24"/>
        </w:rPr>
        <w:t>The results of the K</w:t>
      </w:r>
      <w:r w:rsidR="004B7F48">
        <w:rPr>
          <w:rFonts w:ascii="Times New Roman" w:hAnsi="Times New Roman" w:cs="Times New Roman"/>
          <w:sz w:val="24"/>
          <w:szCs w:val="24"/>
        </w:rPr>
        <w:t xml:space="preserve">RLS test are reported in </w:t>
      </w:r>
      <w:r w:rsidR="004B7F48" w:rsidRPr="004B7F48">
        <w:rPr>
          <w:rFonts w:ascii="Times New Roman" w:hAnsi="Times New Roman" w:cs="Times New Roman"/>
          <w:sz w:val="24"/>
          <w:szCs w:val="24"/>
          <w:highlight w:val="yellow"/>
        </w:rPr>
        <w:t>Table 8</w:t>
      </w:r>
      <w:r w:rsidRPr="00127F07">
        <w:rPr>
          <w:rFonts w:ascii="Times New Roman" w:hAnsi="Times New Roman" w:cs="Times New Roman"/>
          <w:sz w:val="24"/>
          <w:szCs w:val="24"/>
        </w:rPr>
        <w:t>. We determine that the KRLS model’s predictive power (</w:t>
      </w:r>
      <w:r w:rsidRPr="006A7AB5">
        <w:rPr>
          <w:rFonts w:ascii="Times New Roman" w:hAnsi="Times New Roman" w:cs="Times New Roman"/>
          <w:sz w:val="24"/>
          <w:szCs w:val="24"/>
          <w:highlight w:val="yellow"/>
        </w:rPr>
        <w:t>R</w:t>
      </w:r>
      <w:r w:rsidRPr="006A7AB5">
        <w:rPr>
          <w:rFonts w:ascii="Times New Roman" w:hAnsi="Times New Roman" w:cs="Times New Roman"/>
          <w:sz w:val="24"/>
          <w:szCs w:val="24"/>
          <w:highlight w:val="yellow"/>
          <w:vertAlign w:val="superscript"/>
        </w:rPr>
        <w:t>2</w:t>
      </w:r>
      <w:r w:rsidRPr="00127F07">
        <w:rPr>
          <w:rFonts w:ascii="Times New Roman" w:hAnsi="Times New Roman" w:cs="Times New Roman"/>
          <w:sz w:val="24"/>
          <w:szCs w:val="24"/>
        </w:rPr>
        <w:t>) is 0.989%, demonstrating that the factor variables (namely energy intensity, renewable energy, natural resources, and economic growth) explain 98.9% of the variance in the dependent variable, i.e., carbon intensity. The estimated average marginal effects imply that energy intensity and economic growth increase carbon intensity by 0.832% and 0.084%, whereas renewable energy and natural resources decrease carbon intensity by 0.055% and 0.008%, respectively.</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1132"/>
        <w:gridCol w:w="1142"/>
        <w:gridCol w:w="1135"/>
        <w:gridCol w:w="1133"/>
        <w:gridCol w:w="1129"/>
        <w:gridCol w:w="1142"/>
        <w:gridCol w:w="1129"/>
      </w:tblGrid>
      <w:tr w:rsidR="00941EEC" w14:paraId="66A3CADB" w14:textId="77777777" w:rsidTr="00887D78">
        <w:tc>
          <w:tcPr>
            <w:tcW w:w="9212" w:type="dxa"/>
            <w:gridSpan w:val="8"/>
            <w:tcBorders>
              <w:bottom w:val="single" w:sz="4" w:space="0" w:color="auto"/>
            </w:tcBorders>
          </w:tcPr>
          <w:p w14:paraId="04FB3F0F" w14:textId="77777777" w:rsidR="004B7F48" w:rsidRDefault="004B7F48" w:rsidP="004B7F48">
            <w:pPr>
              <w:jc w:val="both"/>
              <w:rPr>
                <w:rFonts w:ascii="Times New Roman" w:hAnsi="Times New Roman" w:cs="Times New Roman"/>
                <w:b/>
                <w:sz w:val="24"/>
                <w:szCs w:val="24"/>
              </w:rPr>
            </w:pPr>
            <w:r w:rsidRPr="004B7F48">
              <w:rPr>
                <w:rFonts w:ascii="Times New Roman" w:hAnsi="Times New Roman" w:cs="Times New Roman"/>
                <w:b/>
                <w:sz w:val="24"/>
                <w:szCs w:val="24"/>
                <w:highlight w:val="yellow"/>
              </w:rPr>
              <w:t>Table 8</w:t>
            </w:r>
          </w:p>
          <w:p w14:paraId="2DB728C5" w14:textId="0F65D5DE" w:rsidR="00941EEC" w:rsidRPr="0098740A" w:rsidRDefault="0098740A" w:rsidP="004B7F48">
            <w:pPr>
              <w:jc w:val="both"/>
              <w:rPr>
                <w:rFonts w:ascii="Times New Roman" w:hAnsi="Times New Roman" w:cs="Times New Roman"/>
                <w:b/>
                <w:sz w:val="24"/>
                <w:szCs w:val="24"/>
              </w:rPr>
            </w:pPr>
            <w:r w:rsidRPr="0098740A">
              <w:rPr>
                <w:rFonts w:ascii="Times New Roman" w:hAnsi="Times New Roman" w:cs="Times New Roman"/>
                <w:bCs/>
                <w:sz w:val="24"/>
                <w:szCs w:val="24"/>
              </w:rPr>
              <w:t xml:space="preserve">The </w:t>
            </w:r>
            <w:r w:rsidR="00D41D19" w:rsidRPr="0098740A">
              <w:rPr>
                <w:rFonts w:ascii="Times New Roman" w:hAnsi="Times New Roman" w:cs="Times New Roman"/>
                <w:bCs/>
                <w:sz w:val="24"/>
                <w:szCs w:val="24"/>
              </w:rPr>
              <w:t>KRLS results</w:t>
            </w:r>
          </w:p>
        </w:tc>
      </w:tr>
      <w:tr w:rsidR="00941EEC" w14:paraId="2F4B043C" w14:textId="77777777" w:rsidTr="00887D78">
        <w:tc>
          <w:tcPr>
            <w:tcW w:w="1151" w:type="dxa"/>
            <w:tcBorders>
              <w:top w:val="single" w:sz="4" w:space="0" w:color="auto"/>
              <w:bottom w:val="single" w:sz="4" w:space="0" w:color="auto"/>
            </w:tcBorders>
          </w:tcPr>
          <w:p w14:paraId="34AA23BA" w14:textId="77777777" w:rsidR="00941EEC" w:rsidRDefault="00941EEC" w:rsidP="00941EEC">
            <w:pPr>
              <w:jc w:val="both"/>
              <w:rPr>
                <w:rFonts w:ascii="Times New Roman" w:hAnsi="Times New Roman" w:cs="Times New Roman"/>
                <w:sz w:val="24"/>
                <w:szCs w:val="24"/>
              </w:rPr>
            </w:pPr>
          </w:p>
        </w:tc>
        <w:tc>
          <w:tcPr>
            <w:tcW w:w="1151" w:type="dxa"/>
            <w:tcBorders>
              <w:top w:val="single" w:sz="4" w:space="0" w:color="auto"/>
              <w:bottom w:val="single" w:sz="4" w:space="0" w:color="auto"/>
            </w:tcBorders>
          </w:tcPr>
          <w:p w14:paraId="7E296D2F" w14:textId="77777777" w:rsidR="00941EEC" w:rsidRDefault="00941EEC" w:rsidP="00941EEC">
            <w:pPr>
              <w:jc w:val="both"/>
              <w:rPr>
                <w:rFonts w:ascii="Times New Roman" w:hAnsi="Times New Roman" w:cs="Times New Roman"/>
                <w:sz w:val="24"/>
                <w:szCs w:val="24"/>
              </w:rPr>
            </w:pPr>
            <w:r>
              <w:rPr>
                <w:rFonts w:ascii="Times New Roman" w:hAnsi="Times New Roman" w:cs="Times New Roman"/>
                <w:sz w:val="24"/>
                <w:szCs w:val="24"/>
              </w:rPr>
              <w:t>Avg.</w:t>
            </w:r>
          </w:p>
        </w:tc>
        <w:tc>
          <w:tcPr>
            <w:tcW w:w="1151" w:type="dxa"/>
            <w:tcBorders>
              <w:top w:val="single" w:sz="4" w:space="0" w:color="auto"/>
              <w:bottom w:val="single" w:sz="4" w:space="0" w:color="auto"/>
            </w:tcBorders>
          </w:tcPr>
          <w:p w14:paraId="164EA361" w14:textId="77777777" w:rsidR="00941EEC" w:rsidRDefault="00941EEC" w:rsidP="00941EEC">
            <w:pPr>
              <w:jc w:val="both"/>
              <w:rPr>
                <w:rFonts w:ascii="Times New Roman" w:hAnsi="Times New Roman" w:cs="Times New Roman"/>
                <w:sz w:val="24"/>
                <w:szCs w:val="24"/>
              </w:rPr>
            </w:pPr>
            <w:r>
              <w:rPr>
                <w:rFonts w:ascii="Times New Roman" w:hAnsi="Times New Roman" w:cs="Times New Roman"/>
                <w:sz w:val="24"/>
                <w:szCs w:val="24"/>
              </w:rPr>
              <w:t>SE</w:t>
            </w:r>
          </w:p>
        </w:tc>
        <w:tc>
          <w:tcPr>
            <w:tcW w:w="1151" w:type="dxa"/>
            <w:tcBorders>
              <w:top w:val="single" w:sz="4" w:space="0" w:color="auto"/>
              <w:bottom w:val="single" w:sz="4" w:space="0" w:color="auto"/>
            </w:tcBorders>
          </w:tcPr>
          <w:p w14:paraId="61DE8B17" w14:textId="77777777" w:rsidR="00941EEC" w:rsidRDefault="00941EEC" w:rsidP="00941EEC">
            <w:pPr>
              <w:jc w:val="both"/>
              <w:rPr>
                <w:rFonts w:ascii="Times New Roman" w:hAnsi="Times New Roman" w:cs="Times New Roman"/>
                <w:sz w:val="24"/>
                <w:szCs w:val="24"/>
              </w:rPr>
            </w:pPr>
            <w:r>
              <w:rPr>
                <w:rFonts w:ascii="Times New Roman" w:hAnsi="Times New Roman" w:cs="Times New Roman"/>
                <w:sz w:val="24"/>
                <w:szCs w:val="24"/>
              </w:rPr>
              <w:t>T</w:t>
            </w:r>
          </w:p>
        </w:tc>
        <w:tc>
          <w:tcPr>
            <w:tcW w:w="1152" w:type="dxa"/>
            <w:tcBorders>
              <w:top w:val="single" w:sz="4" w:space="0" w:color="auto"/>
              <w:bottom w:val="single" w:sz="4" w:space="0" w:color="auto"/>
            </w:tcBorders>
          </w:tcPr>
          <w:p w14:paraId="318ADCCE" w14:textId="77777777" w:rsidR="00941EEC" w:rsidRDefault="00941EEC" w:rsidP="00941EEC">
            <w:pPr>
              <w:jc w:val="both"/>
              <w:rPr>
                <w:rFonts w:ascii="Times New Roman" w:hAnsi="Times New Roman" w:cs="Times New Roman"/>
                <w:sz w:val="24"/>
                <w:szCs w:val="24"/>
              </w:rPr>
            </w:pPr>
            <w:r>
              <w:rPr>
                <w:rFonts w:ascii="Times New Roman" w:hAnsi="Times New Roman" w:cs="Times New Roman"/>
                <w:sz w:val="24"/>
                <w:szCs w:val="24"/>
              </w:rPr>
              <w:t>P &gt; t</w:t>
            </w:r>
          </w:p>
        </w:tc>
        <w:tc>
          <w:tcPr>
            <w:tcW w:w="1152" w:type="dxa"/>
            <w:tcBorders>
              <w:top w:val="single" w:sz="4" w:space="0" w:color="auto"/>
              <w:bottom w:val="single" w:sz="4" w:space="0" w:color="auto"/>
            </w:tcBorders>
          </w:tcPr>
          <w:p w14:paraId="37459072" w14:textId="77777777" w:rsidR="00941EEC" w:rsidRDefault="00941EEC" w:rsidP="00941EEC">
            <w:pPr>
              <w:jc w:val="both"/>
              <w:rPr>
                <w:rFonts w:ascii="Times New Roman" w:hAnsi="Times New Roman" w:cs="Times New Roman"/>
                <w:sz w:val="24"/>
                <w:szCs w:val="24"/>
              </w:rPr>
            </w:pPr>
            <w:r>
              <w:rPr>
                <w:rFonts w:ascii="Times New Roman" w:hAnsi="Times New Roman" w:cs="Times New Roman"/>
                <w:sz w:val="24"/>
                <w:szCs w:val="24"/>
              </w:rPr>
              <w:t>P25</w:t>
            </w:r>
          </w:p>
        </w:tc>
        <w:tc>
          <w:tcPr>
            <w:tcW w:w="1152" w:type="dxa"/>
            <w:tcBorders>
              <w:top w:val="single" w:sz="4" w:space="0" w:color="auto"/>
              <w:bottom w:val="single" w:sz="4" w:space="0" w:color="auto"/>
            </w:tcBorders>
          </w:tcPr>
          <w:p w14:paraId="02C33571" w14:textId="77777777" w:rsidR="00941EEC" w:rsidRDefault="00941EEC" w:rsidP="00941EEC">
            <w:pPr>
              <w:jc w:val="both"/>
              <w:rPr>
                <w:rFonts w:ascii="Times New Roman" w:hAnsi="Times New Roman" w:cs="Times New Roman"/>
                <w:sz w:val="24"/>
                <w:szCs w:val="24"/>
              </w:rPr>
            </w:pPr>
            <w:r>
              <w:rPr>
                <w:rFonts w:ascii="Times New Roman" w:hAnsi="Times New Roman" w:cs="Times New Roman"/>
                <w:sz w:val="24"/>
                <w:szCs w:val="24"/>
              </w:rPr>
              <w:t>P50</w:t>
            </w:r>
          </w:p>
        </w:tc>
        <w:tc>
          <w:tcPr>
            <w:tcW w:w="1152" w:type="dxa"/>
            <w:tcBorders>
              <w:top w:val="single" w:sz="4" w:space="0" w:color="auto"/>
              <w:bottom w:val="single" w:sz="4" w:space="0" w:color="auto"/>
            </w:tcBorders>
          </w:tcPr>
          <w:p w14:paraId="15E5E33B" w14:textId="77777777" w:rsidR="00941EEC" w:rsidRDefault="00941EEC" w:rsidP="00941EEC">
            <w:pPr>
              <w:jc w:val="both"/>
              <w:rPr>
                <w:rFonts w:ascii="Times New Roman" w:hAnsi="Times New Roman" w:cs="Times New Roman"/>
                <w:sz w:val="24"/>
                <w:szCs w:val="24"/>
              </w:rPr>
            </w:pPr>
            <w:r>
              <w:rPr>
                <w:rFonts w:ascii="Times New Roman" w:hAnsi="Times New Roman" w:cs="Times New Roman"/>
                <w:sz w:val="24"/>
                <w:szCs w:val="24"/>
              </w:rPr>
              <w:t>P75</w:t>
            </w:r>
          </w:p>
        </w:tc>
      </w:tr>
      <w:tr w:rsidR="00483E84" w14:paraId="4AFF6102" w14:textId="77777777" w:rsidTr="00887D78">
        <w:tc>
          <w:tcPr>
            <w:tcW w:w="1151" w:type="dxa"/>
            <w:tcBorders>
              <w:top w:val="single" w:sz="4" w:space="0" w:color="auto"/>
            </w:tcBorders>
          </w:tcPr>
          <w:p w14:paraId="6BEE4C4F" w14:textId="77777777" w:rsidR="00483E84" w:rsidRPr="007153CB" w:rsidRDefault="00483E84" w:rsidP="00483E84">
            <w:pPr>
              <w:jc w:val="both"/>
              <w:rPr>
                <w:rFonts w:ascii="Times New Roman" w:hAnsi="Times New Roman" w:cs="Times New Roman"/>
                <w:sz w:val="24"/>
                <w:szCs w:val="24"/>
              </w:rPr>
            </w:pPr>
            <w:r w:rsidRPr="007153CB">
              <w:rPr>
                <w:rFonts w:ascii="Times New Roman" w:hAnsi="Times New Roman" w:cs="Times New Roman"/>
                <w:sz w:val="24"/>
                <w:szCs w:val="24"/>
              </w:rPr>
              <w:t>EINT</w:t>
            </w:r>
          </w:p>
        </w:tc>
        <w:tc>
          <w:tcPr>
            <w:tcW w:w="1151" w:type="dxa"/>
            <w:tcBorders>
              <w:top w:val="single" w:sz="4" w:space="0" w:color="auto"/>
            </w:tcBorders>
          </w:tcPr>
          <w:p w14:paraId="2FF25CB9" w14:textId="77777777" w:rsidR="00483E84" w:rsidRPr="002C350E" w:rsidRDefault="004B07AF" w:rsidP="00483E84">
            <w:pPr>
              <w:jc w:val="both"/>
              <w:rPr>
                <w:rFonts w:ascii="Times New Roman" w:hAnsi="Times New Roman" w:cs="Times New Roman"/>
                <w:sz w:val="24"/>
                <w:szCs w:val="24"/>
                <w:vertAlign w:val="superscript"/>
              </w:rPr>
            </w:pPr>
            <w:r>
              <w:rPr>
                <w:rFonts w:ascii="Times New Roman" w:hAnsi="Times New Roman" w:cs="Times New Roman"/>
                <w:sz w:val="24"/>
                <w:szCs w:val="24"/>
              </w:rPr>
              <w:t>0.832</w:t>
            </w:r>
            <w:r w:rsidR="002C350E">
              <w:rPr>
                <w:rFonts w:ascii="Times New Roman" w:hAnsi="Times New Roman" w:cs="Times New Roman"/>
                <w:sz w:val="24"/>
                <w:szCs w:val="24"/>
                <w:vertAlign w:val="superscript"/>
              </w:rPr>
              <w:t>a</w:t>
            </w:r>
          </w:p>
        </w:tc>
        <w:tc>
          <w:tcPr>
            <w:tcW w:w="1151" w:type="dxa"/>
            <w:tcBorders>
              <w:top w:val="single" w:sz="4" w:space="0" w:color="auto"/>
            </w:tcBorders>
          </w:tcPr>
          <w:p w14:paraId="7FDBFFF1" w14:textId="77777777" w:rsidR="00483E84" w:rsidRDefault="004B07AF" w:rsidP="00483E84">
            <w:pPr>
              <w:jc w:val="both"/>
              <w:rPr>
                <w:rFonts w:ascii="Times New Roman" w:hAnsi="Times New Roman" w:cs="Times New Roman"/>
                <w:sz w:val="24"/>
                <w:szCs w:val="24"/>
              </w:rPr>
            </w:pPr>
            <w:r w:rsidRPr="004B07AF">
              <w:rPr>
                <w:rFonts w:ascii="Times New Roman" w:hAnsi="Times New Roman" w:cs="Times New Roman"/>
                <w:sz w:val="24"/>
                <w:szCs w:val="24"/>
              </w:rPr>
              <w:t>0.033</w:t>
            </w:r>
          </w:p>
        </w:tc>
        <w:tc>
          <w:tcPr>
            <w:tcW w:w="1151" w:type="dxa"/>
            <w:tcBorders>
              <w:top w:val="single" w:sz="4" w:space="0" w:color="auto"/>
            </w:tcBorders>
          </w:tcPr>
          <w:p w14:paraId="35F6BF7B" w14:textId="77777777" w:rsidR="00483E84" w:rsidRDefault="004B07AF" w:rsidP="00483E84">
            <w:pPr>
              <w:jc w:val="both"/>
              <w:rPr>
                <w:rFonts w:ascii="Times New Roman" w:hAnsi="Times New Roman" w:cs="Times New Roman"/>
                <w:sz w:val="24"/>
                <w:szCs w:val="24"/>
              </w:rPr>
            </w:pPr>
            <w:r w:rsidRPr="004B07AF">
              <w:rPr>
                <w:rFonts w:ascii="Times New Roman" w:hAnsi="Times New Roman" w:cs="Times New Roman"/>
                <w:sz w:val="24"/>
                <w:szCs w:val="24"/>
              </w:rPr>
              <w:t>25.150</w:t>
            </w:r>
          </w:p>
        </w:tc>
        <w:tc>
          <w:tcPr>
            <w:tcW w:w="1152" w:type="dxa"/>
            <w:tcBorders>
              <w:top w:val="single" w:sz="4" w:space="0" w:color="auto"/>
            </w:tcBorders>
          </w:tcPr>
          <w:p w14:paraId="561CA022" w14:textId="77777777" w:rsidR="00483E84" w:rsidRDefault="00530017" w:rsidP="00483E84">
            <w:pPr>
              <w:jc w:val="both"/>
              <w:rPr>
                <w:rFonts w:ascii="Times New Roman" w:hAnsi="Times New Roman" w:cs="Times New Roman"/>
                <w:sz w:val="24"/>
                <w:szCs w:val="24"/>
              </w:rPr>
            </w:pPr>
            <w:r>
              <w:rPr>
                <w:rFonts w:ascii="Times New Roman" w:hAnsi="Times New Roman" w:cs="Times New Roman"/>
                <w:sz w:val="24"/>
                <w:szCs w:val="24"/>
              </w:rPr>
              <w:t>0.000</w:t>
            </w:r>
          </w:p>
        </w:tc>
        <w:tc>
          <w:tcPr>
            <w:tcW w:w="1152" w:type="dxa"/>
            <w:tcBorders>
              <w:top w:val="single" w:sz="4" w:space="0" w:color="auto"/>
            </w:tcBorders>
          </w:tcPr>
          <w:p w14:paraId="23381903" w14:textId="77777777" w:rsidR="00483E84" w:rsidRDefault="0047621B" w:rsidP="00483E84">
            <w:pPr>
              <w:jc w:val="both"/>
              <w:rPr>
                <w:rFonts w:ascii="Times New Roman" w:hAnsi="Times New Roman" w:cs="Times New Roman"/>
                <w:sz w:val="24"/>
                <w:szCs w:val="24"/>
              </w:rPr>
            </w:pPr>
            <w:r w:rsidRPr="0047621B">
              <w:rPr>
                <w:rFonts w:ascii="Times New Roman" w:hAnsi="Times New Roman" w:cs="Times New Roman"/>
                <w:sz w:val="24"/>
                <w:szCs w:val="24"/>
              </w:rPr>
              <w:t>0.624</w:t>
            </w:r>
          </w:p>
        </w:tc>
        <w:tc>
          <w:tcPr>
            <w:tcW w:w="1152" w:type="dxa"/>
            <w:tcBorders>
              <w:top w:val="single" w:sz="4" w:space="0" w:color="auto"/>
            </w:tcBorders>
          </w:tcPr>
          <w:p w14:paraId="3A2447B4" w14:textId="77777777" w:rsidR="00483E84" w:rsidRDefault="0047621B" w:rsidP="00483E84">
            <w:pPr>
              <w:jc w:val="both"/>
              <w:rPr>
                <w:rFonts w:ascii="Times New Roman" w:hAnsi="Times New Roman" w:cs="Times New Roman"/>
                <w:sz w:val="24"/>
                <w:szCs w:val="24"/>
              </w:rPr>
            </w:pPr>
            <w:r w:rsidRPr="0047621B">
              <w:rPr>
                <w:rFonts w:ascii="Times New Roman" w:hAnsi="Times New Roman" w:cs="Times New Roman"/>
                <w:sz w:val="24"/>
                <w:szCs w:val="24"/>
              </w:rPr>
              <w:t>0.820</w:t>
            </w:r>
          </w:p>
        </w:tc>
        <w:tc>
          <w:tcPr>
            <w:tcW w:w="1152" w:type="dxa"/>
            <w:tcBorders>
              <w:top w:val="single" w:sz="4" w:space="0" w:color="auto"/>
            </w:tcBorders>
          </w:tcPr>
          <w:p w14:paraId="1CDFA666" w14:textId="77777777" w:rsidR="00483E84" w:rsidRDefault="00B21A32" w:rsidP="00483E84">
            <w:pPr>
              <w:jc w:val="both"/>
              <w:rPr>
                <w:rFonts w:ascii="Times New Roman" w:hAnsi="Times New Roman" w:cs="Times New Roman"/>
                <w:sz w:val="24"/>
                <w:szCs w:val="24"/>
              </w:rPr>
            </w:pPr>
            <w:r w:rsidRPr="00B21A32">
              <w:rPr>
                <w:rFonts w:ascii="Times New Roman" w:hAnsi="Times New Roman" w:cs="Times New Roman"/>
                <w:sz w:val="24"/>
                <w:szCs w:val="24"/>
              </w:rPr>
              <w:t>1.058</w:t>
            </w:r>
          </w:p>
        </w:tc>
      </w:tr>
      <w:tr w:rsidR="00483E84" w14:paraId="4F12EF13" w14:textId="77777777" w:rsidTr="00887D78">
        <w:tc>
          <w:tcPr>
            <w:tcW w:w="1151" w:type="dxa"/>
          </w:tcPr>
          <w:p w14:paraId="42396E48" w14:textId="77777777" w:rsidR="00483E84" w:rsidRPr="007153CB" w:rsidRDefault="00483E84" w:rsidP="00483E84">
            <w:pPr>
              <w:jc w:val="both"/>
              <w:rPr>
                <w:rFonts w:ascii="Times New Roman" w:hAnsi="Times New Roman" w:cs="Times New Roman"/>
                <w:sz w:val="24"/>
                <w:szCs w:val="24"/>
              </w:rPr>
            </w:pPr>
            <w:r w:rsidRPr="007153CB">
              <w:rPr>
                <w:rFonts w:ascii="Times New Roman" w:hAnsi="Times New Roman" w:cs="Times New Roman"/>
                <w:sz w:val="24"/>
                <w:szCs w:val="24"/>
              </w:rPr>
              <w:t>REC</w:t>
            </w:r>
          </w:p>
        </w:tc>
        <w:tc>
          <w:tcPr>
            <w:tcW w:w="1151" w:type="dxa"/>
          </w:tcPr>
          <w:p w14:paraId="304890DB" w14:textId="77777777" w:rsidR="00483E84" w:rsidRPr="002C350E" w:rsidRDefault="004B07AF" w:rsidP="00483E84">
            <w:pPr>
              <w:jc w:val="both"/>
              <w:rPr>
                <w:rFonts w:ascii="Times New Roman" w:hAnsi="Times New Roman" w:cs="Times New Roman"/>
                <w:sz w:val="24"/>
                <w:szCs w:val="24"/>
                <w:vertAlign w:val="superscript"/>
              </w:rPr>
            </w:pPr>
            <w:r>
              <w:rPr>
                <w:rFonts w:ascii="Times New Roman" w:hAnsi="Times New Roman" w:cs="Times New Roman"/>
                <w:sz w:val="24"/>
                <w:szCs w:val="24"/>
              </w:rPr>
              <w:t>-0.055</w:t>
            </w:r>
            <w:r w:rsidR="002C350E">
              <w:rPr>
                <w:rFonts w:ascii="Times New Roman" w:hAnsi="Times New Roman" w:cs="Times New Roman"/>
                <w:sz w:val="24"/>
                <w:szCs w:val="24"/>
                <w:vertAlign w:val="superscript"/>
              </w:rPr>
              <w:t>a</w:t>
            </w:r>
          </w:p>
        </w:tc>
        <w:tc>
          <w:tcPr>
            <w:tcW w:w="1151" w:type="dxa"/>
          </w:tcPr>
          <w:p w14:paraId="6AE9ED16" w14:textId="77777777" w:rsidR="00483E84" w:rsidRDefault="004B07AF" w:rsidP="00483E84">
            <w:pPr>
              <w:jc w:val="both"/>
              <w:rPr>
                <w:rFonts w:ascii="Times New Roman" w:hAnsi="Times New Roman" w:cs="Times New Roman"/>
                <w:sz w:val="24"/>
                <w:szCs w:val="24"/>
              </w:rPr>
            </w:pPr>
            <w:r w:rsidRPr="004B07AF">
              <w:rPr>
                <w:rFonts w:ascii="Times New Roman" w:hAnsi="Times New Roman" w:cs="Times New Roman"/>
                <w:sz w:val="24"/>
                <w:szCs w:val="24"/>
              </w:rPr>
              <w:t>0.013</w:t>
            </w:r>
          </w:p>
        </w:tc>
        <w:tc>
          <w:tcPr>
            <w:tcW w:w="1151" w:type="dxa"/>
          </w:tcPr>
          <w:p w14:paraId="2B39426E" w14:textId="77777777" w:rsidR="00483E84" w:rsidRDefault="004B07AF" w:rsidP="00483E84">
            <w:pPr>
              <w:jc w:val="both"/>
              <w:rPr>
                <w:rFonts w:ascii="Times New Roman" w:hAnsi="Times New Roman" w:cs="Times New Roman"/>
                <w:sz w:val="24"/>
                <w:szCs w:val="24"/>
              </w:rPr>
            </w:pPr>
            <w:r w:rsidRPr="004B07AF">
              <w:rPr>
                <w:rFonts w:ascii="Times New Roman" w:hAnsi="Times New Roman" w:cs="Times New Roman"/>
                <w:sz w:val="24"/>
                <w:szCs w:val="24"/>
              </w:rPr>
              <w:t>-4.225</w:t>
            </w:r>
          </w:p>
        </w:tc>
        <w:tc>
          <w:tcPr>
            <w:tcW w:w="1152" w:type="dxa"/>
          </w:tcPr>
          <w:p w14:paraId="4EB63CEB" w14:textId="77777777" w:rsidR="00483E84" w:rsidRDefault="00530017" w:rsidP="00483E84">
            <w:pPr>
              <w:jc w:val="both"/>
              <w:rPr>
                <w:rFonts w:ascii="Times New Roman" w:hAnsi="Times New Roman" w:cs="Times New Roman"/>
                <w:sz w:val="24"/>
                <w:szCs w:val="24"/>
              </w:rPr>
            </w:pPr>
            <w:r>
              <w:rPr>
                <w:rFonts w:ascii="Times New Roman" w:hAnsi="Times New Roman" w:cs="Times New Roman"/>
                <w:sz w:val="24"/>
                <w:szCs w:val="24"/>
              </w:rPr>
              <w:t>0.000</w:t>
            </w:r>
          </w:p>
        </w:tc>
        <w:tc>
          <w:tcPr>
            <w:tcW w:w="1152" w:type="dxa"/>
          </w:tcPr>
          <w:p w14:paraId="404BDDBC" w14:textId="77777777" w:rsidR="00483E84" w:rsidRDefault="00B21A32" w:rsidP="00483E84">
            <w:pPr>
              <w:jc w:val="both"/>
              <w:rPr>
                <w:rFonts w:ascii="Times New Roman" w:hAnsi="Times New Roman" w:cs="Times New Roman"/>
                <w:sz w:val="24"/>
                <w:szCs w:val="24"/>
              </w:rPr>
            </w:pPr>
            <w:r w:rsidRPr="00B21A32">
              <w:rPr>
                <w:rFonts w:ascii="Times New Roman" w:hAnsi="Times New Roman" w:cs="Times New Roman"/>
                <w:sz w:val="24"/>
                <w:szCs w:val="24"/>
              </w:rPr>
              <w:t>-0.115</w:t>
            </w:r>
          </w:p>
        </w:tc>
        <w:tc>
          <w:tcPr>
            <w:tcW w:w="1152" w:type="dxa"/>
          </w:tcPr>
          <w:p w14:paraId="39865162" w14:textId="77777777" w:rsidR="00483E84" w:rsidRDefault="00B21A32" w:rsidP="00B21A32">
            <w:pPr>
              <w:jc w:val="both"/>
              <w:rPr>
                <w:rFonts w:ascii="Times New Roman" w:hAnsi="Times New Roman" w:cs="Times New Roman"/>
                <w:sz w:val="24"/>
                <w:szCs w:val="24"/>
              </w:rPr>
            </w:pPr>
            <w:r>
              <w:rPr>
                <w:rFonts w:ascii="Times New Roman" w:hAnsi="Times New Roman" w:cs="Times New Roman"/>
                <w:sz w:val="24"/>
                <w:szCs w:val="24"/>
              </w:rPr>
              <w:t>-0.041</w:t>
            </w:r>
          </w:p>
        </w:tc>
        <w:tc>
          <w:tcPr>
            <w:tcW w:w="1152" w:type="dxa"/>
          </w:tcPr>
          <w:p w14:paraId="70ECFF81" w14:textId="77777777" w:rsidR="00483E84" w:rsidRDefault="00B21A32" w:rsidP="00483E84">
            <w:pPr>
              <w:jc w:val="both"/>
              <w:rPr>
                <w:rFonts w:ascii="Times New Roman" w:hAnsi="Times New Roman" w:cs="Times New Roman"/>
                <w:sz w:val="24"/>
                <w:szCs w:val="24"/>
              </w:rPr>
            </w:pPr>
            <w:r w:rsidRPr="00B21A32">
              <w:rPr>
                <w:rFonts w:ascii="Times New Roman" w:hAnsi="Times New Roman" w:cs="Times New Roman"/>
                <w:sz w:val="24"/>
                <w:szCs w:val="24"/>
              </w:rPr>
              <w:t>0.013</w:t>
            </w:r>
          </w:p>
        </w:tc>
      </w:tr>
      <w:tr w:rsidR="00483E84" w14:paraId="557B99B9" w14:textId="77777777" w:rsidTr="00887D78">
        <w:tc>
          <w:tcPr>
            <w:tcW w:w="1151" w:type="dxa"/>
          </w:tcPr>
          <w:p w14:paraId="246A8572" w14:textId="77777777" w:rsidR="00483E84" w:rsidRPr="007153CB" w:rsidRDefault="00483E84" w:rsidP="00483E84">
            <w:pPr>
              <w:jc w:val="both"/>
              <w:rPr>
                <w:rFonts w:ascii="Times New Roman" w:hAnsi="Times New Roman" w:cs="Times New Roman"/>
                <w:sz w:val="24"/>
                <w:szCs w:val="24"/>
              </w:rPr>
            </w:pPr>
            <w:r w:rsidRPr="007153CB">
              <w:rPr>
                <w:rFonts w:ascii="Times New Roman" w:hAnsi="Times New Roman" w:cs="Times New Roman"/>
                <w:sz w:val="24"/>
                <w:szCs w:val="24"/>
              </w:rPr>
              <w:t>NR</w:t>
            </w:r>
          </w:p>
        </w:tc>
        <w:tc>
          <w:tcPr>
            <w:tcW w:w="1151" w:type="dxa"/>
          </w:tcPr>
          <w:p w14:paraId="258E1C37" w14:textId="77777777" w:rsidR="00483E84" w:rsidRPr="002C350E" w:rsidRDefault="004B07AF" w:rsidP="00483E84">
            <w:pPr>
              <w:jc w:val="both"/>
              <w:rPr>
                <w:rFonts w:ascii="Times New Roman" w:hAnsi="Times New Roman" w:cs="Times New Roman"/>
                <w:sz w:val="24"/>
                <w:szCs w:val="24"/>
                <w:vertAlign w:val="superscript"/>
              </w:rPr>
            </w:pPr>
            <w:r>
              <w:rPr>
                <w:rFonts w:ascii="Times New Roman" w:hAnsi="Times New Roman" w:cs="Times New Roman"/>
                <w:sz w:val="24"/>
                <w:szCs w:val="24"/>
              </w:rPr>
              <w:t>-0.008</w:t>
            </w:r>
            <w:r w:rsidR="002C350E">
              <w:rPr>
                <w:rFonts w:ascii="Times New Roman" w:hAnsi="Times New Roman" w:cs="Times New Roman"/>
                <w:sz w:val="24"/>
                <w:szCs w:val="24"/>
                <w:vertAlign w:val="superscript"/>
              </w:rPr>
              <w:t>a</w:t>
            </w:r>
          </w:p>
        </w:tc>
        <w:tc>
          <w:tcPr>
            <w:tcW w:w="1151" w:type="dxa"/>
          </w:tcPr>
          <w:p w14:paraId="57DD2D7D" w14:textId="77777777" w:rsidR="00483E84" w:rsidRDefault="004B07AF" w:rsidP="00483E84">
            <w:pPr>
              <w:jc w:val="both"/>
              <w:rPr>
                <w:rFonts w:ascii="Times New Roman" w:hAnsi="Times New Roman" w:cs="Times New Roman"/>
                <w:sz w:val="24"/>
                <w:szCs w:val="24"/>
              </w:rPr>
            </w:pPr>
            <w:r>
              <w:rPr>
                <w:rFonts w:ascii="Times New Roman" w:hAnsi="Times New Roman" w:cs="Times New Roman"/>
                <w:sz w:val="24"/>
                <w:szCs w:val="24"/>
              </w:rPr>
              <w:t>0.007</w:t>
            </w:r>
          </w:p>
        </w:tc>
        <w:tc>
          <w:tcPr>
            <w:tcW w:w="1151" w:type="dxa"/>
          </w:tcPr>
          <w:p w14:paraId="5B270780" w14:textId="77777777" w:rsidR="00483E84" w:rsidRDefault="004B07AF" w:rsidP="00483E84">
            <w:pPr>
              <w:jc w:val="both"/>
              <w:rPr>
                <w:rFonts w:ascii="Times New Roman" w:hAnsi="Times New Roman" w:cs="Times New Roman"/>
                <w:sz w:val="24"/>
                <w:szCs w:val="24"/>
              </w:rPr>
            </w:pPr>
            <w:r w:rsidRPr="004B07AF">
              <w:rPr>
                <w:rFonts w:ascii="Times New Roman" w:hAnsi="Times New Roman" w:cs="Times New Roman"/>
                <w:sz w:val="24"/>
                <w:szCs w:val="24"/>
              </w:rPr>
              <w:t>-1.137</w:t>
            </w:r>
          </w:p>
        </w:tc>
        <w:tc>
          <w:tcPr>
            <w:tcW w:w="1152" w:type="dxa"/>
          </w:tcPr>
          <w:p w14:paraId="03579358" w14:textId="77777777" w:rsidR="00483E84" w:rsidRDefault="00530017" w:rsidP="00483E84">
            <w:pPr>
              <w:jc w:val="both"/>
              <w:rPr>
                <w:rFonts w:ascii="Times New Roman" w:hAnsi="Times New Roman" w:cs="Times New Roman"/>
                <w:sz w:val="24"/>
                <w:szCs w:val="24"/>
              </w:rPr>
            </w:pPr>
            <w:r>
              <w:rPr>
                <w:rFonts w:ascii="Times New Roman" w:hAnsi="Times New Roman" w:cs="Times New Roman"/>
                <w:sz w:val="24"/>
                <w:szCs w:val="24"/>
              </w:rPr>
              <w:t>0.000</w:t>
            </w:r>
          </w:p>
        </w:tc>
        <w:tc>
          <w:tcPr>
            <w:tcW w:w="1152" w:type="dxa"/>
          </w:tcPr>
          <w:p w14:paraId="51BC4247" w14:textId="77777777" w:rsidR="00483E84" w:rsidRDefault="00B21A32" w:rsidP="00483E84">
            <w:pPr>
              <w:jc w:val="both"/>
              <w:rPr>
                <w:rFonts w:ascii="Times New Roman" w:hAnsi="Times New Roman" w:cs="Times New Roman"/>
                <w:sz w:val="24"/>
                <w:szCs w:val="24"/>
              </w:rPr>
            </w:pPr>
            <w:r w:rsidRPr="00B21A32">
              <w:rPr>
                <w:rFonts w:ascii="Times New Roman" w:hAnsi="Times New Roman" w:cs="Times New Roman"/>
                <w:sz w:val="24"/>
                <w:szCs w:val="24"/>
              </w:rPr>
              <w:t>-0.033</w:t>
            </w:r>
          </w:p>
        </w:tc>
        <w:tc>
          <w:tcPr>
            <w:tcW w:w="1152" w:type="dxa"/>
          </w:tcPr>
          <w:p w14:paraId="3E47772F" w14:textId="77777777" w:rsidR="00483E84" w:rsidRDefault="00B21A32" w:rsidP="00483E84">
            <w:pPr>
              <w:jc w:val="both"/>
              <w:rPr>
                <w:rFonts w:ascii="Times New Roman" w:hAnsi="Times New Roman" w:cs="Times New Roman"/>
                <w:sz w:val="24"/>
                <w:szCs w:val="24"/>
              </w:rPr>
            </w:pPr>
            <w:r w:rsidRPr="00B21A32">
              <w:rPr>
                <w:rFonts w:ascii="Times New Roman" w:hAnsi="Times New Roman" w:cs="Times New Roman"/>
                <w:sz w:val="24"/>
                <w:szCs w:val="24"/>
              </w:rPr>
              <w:t>-0.003</w:t>
            </w:r>
          </w:p>
        </w:tc>
        <w:tc>
          <w:tcPr>
            <w:tcW w:w="1152" w:type="dxa"/>
          </w:tcPr>
          <w:p w14:paraId="56B4144C" w14:textId="77777777" w:rsidR="00483E84" w:rsidRDefault="00B21A32" w:rsidP="00483E84">
            <w:pPr>
              <w:jc w:val="both"/>
              <w:rPr>
                <w:rFonts w:ascii="Times New Roman" w:hAnsi="Times New Roman" w:cs="Times New Roman"/>
                <w:sz w:val="24"/>
                <w:szCs w:val="24"/>
              </w:rPr>
            </w:pPr>
            <w:r w:rsidRPr="00B21A32">
              <w:rPr>
                <w:rFonts w:ascii="Times New Roman" w:hAnsi="Times New Roman" w:cs="Times New Roman"/>
                <w:sz w:val="24"/>
                <w:szCs w:val="24"/>
              </w:rPr>
              <w:t>0.026</w:t>
            </w:r>
          </w:p>
        </w:tc>
      </w:tr>
      <w:tr w:rsidR="00483E84" w14:paraId="6AC1BF02" w14:textId="77777777" w:rsidTr="00887D78">
        <w:tc>
          <w:tcPr>
            <w:tcW w:w="1151" w:type="dxa"/>
          </w:tcPr>
          <w:p w14:paraId="01C5408D" w14:textId="77777777" w:rsidR="00483E84" w:rsidRPr="007153CB" w:rsidRDefault="00483E84" w:rsidP="00483E84">
            <w:pPr>
              <w:jc w:val="both"/>
              <w:rPr>
                <w:rFonts w:ascii="Times New Roman" w:hAnsi="Times New Roman" w:cs="Times New Roman"/>
                <w:sz w:val="24"/>
                <w:szCs w:val="24"/>
              </w:rPr>
            </w:pPr>
            <w:r w:rsidRPr="007153CB">
              <w:rPr>
                <w:rFonts w:ascii="Times New Roman" w:hAnsi="Times New Roman" w:cs="Times New Roman"/>
                <w:sz w:val="24"/>
                <w:szCs w:val="24"/>
              </w:rPr>
              <w:t>EG</w:t>
            </w:r>
          </w:p>
        </w:tc>
        <w:tc>
          <w:tcPr>
            <w:tcW w:w="1151" w:type="dxa"/>
          </w:tcPr>
          <w:p w14:paraId="074A1BBF" w14:textId="77777777" w:rsidR="00483E84" w:rsidRPr="002C350E" w:rsidRDefault="004B07AF" w:rsidP="00483E84">
            <w:pPr>
              <w:jc w:val="both"/>
              <w:rPr>
                <w:rFonts w:ascii="Times New Roman" w:hAnsi="Times New Roman" w:cs="Times New Roman"/>
                <w:sz w:val="24"/>
                <w:szCs w:val="24"/>
                <w:vertAlign w:val="superscript"/>
              </w:rPr>
            </w:pPr>
            <w:r w:rsidRPr="004B07AF">
              <w:rPr>
                <w:rFonts w:ascii="Times New Roman" w:hAnsi="Times New Roman" w:cs="Times New Roman"/>
                <w:sz w:val="24"/>
                <w:szCs w:val="24"/>
              </w:rPr>
              <w:t>0.084</w:t>
            </w:r>
            <w:r w:rsidR="002C350E">
              <w:rPr>
                <w:rFonts w:ascii="Times New Roman" w:hAnsi="Times New Roman" w:cs="Times New Roman"/>
                <w:sz w:val="24"/>
                <w:szCs w:val="24"/>
                <w:vertAlign w:val="superscript"/>
              </w:rPr>
              <w:t>a</w:t>
            </w:r>
          </w:p>
        </w:tc>
        <w:tc>
          <w:tcPr>
            <w:tcW w:w="1151" w:type="dxa"/>
          </w:tcPr>
          <w:p w14:paraId="41171C8C" w14:textId="77777777" w:rsidR="00483E84" w:rsidRDefault="004B07AF" w:rsidP="00483E84">
            <w:pPr>
              <w:jc w:val="both"/>
              <w:rPr>
                <w:rFonts w:ascii="Times New Roman" w:hAnsi="Times New Roman" w:cs="Times New Roman"/>
                <w:sz w:val="24"/>
                <w:szCs w:val="24"/>
              </w:rPr>
            </w:pPr>
            <w:r>
              <w:rPr>
                <w:rFonts w:ascii="Times New Roman" w:hAnsi="Times New Roman" w:cs="Times New Roman"/>
                <w:sz w:val="24"/>
                <w:szCs w:val="24"/>
              </w:rPr>
              <w:t>0.007</w:t>
            </w:r>
          </w:p>
        </w:tc>
        <w:tc>
          <w:tcPr>
            <w:tcW w:w="1151" w:type="dxa"/>
          </w:tcPr>
          <w:p w14:paraId="2EAEED22" w14:textId="77777777" w:rsidR="00483E84" w:rsidRDefault="004B07AF" w:rsidP="00483E84">
            <w:pPr>
              <w:jc w:val="both"/>
              <w:rPr>
                <w:rFonts w:ascii="Times New Roman" w:hAnsi="Times New Roman" w:cs="Times New Roman"/>
                <w:sz w:val="24"/>
                <w:szCs w:val="24"/>
              </w:rPr>
            </w:pPr>
            <w:r w:rsidRPr="004B07AF">
              <w:rPr>
                <w:rFonts w:ascii="Times New Roman" w:hAnsi="Times New Roman" w:cs="Times New Roman"/>
                <w:sz w:val="24"/>
                <w:szCs w:val="24"/>
              </w:rPr>
              <w:t>12.353</w:t>
            </w:r>
          </w:p>
        </w:tc>
        <w:tc>
          <w:tcPr>
            <w:tcW w:w="1152" w:type="dxa"/>
          </w:tcPr>
          <w:p w14:paraId="07CC0A72" w14:textId="77777777" w:rsidR="00483E84" w:rsidRDefault="00530017" w:rsidP="00483E84">
            <w:pPr>
              <w:jc w:val="both"/>
              <w:rPr>
                <w:rFonts w:ascii="Times New Roman" w:hAnsi="Times New Roman" w:cs="Times New Roman"/>
                <w:sz w:val="24"/>
                <w:szCs w:val="24"/>
              </w:rPr>
            </w:pPr>
            <w:r>
              <w:rPr>
                <w:rFonts w:ascii="Times New Roman" w:hAnsi="Times New Roman" w:cs="Times New Roman"/>
                <w:sz w:val="24"/>
                <w:szCs w:val="24"/>
              </w:rPr>
              <w:t>0.000</w:t>
            </w:r>
          </w:p>
        </w:tc>
        <w:tc>
          <w:tcPr>
            <w:tcW w:w="1152" w:type="dxa"/>
          </w:tcPr>
          <w:p w14:paraId="39B969C4" w14:textId="77777777" w:rsidR="00483E84" w:rsidRDefault="006104F2" w:rsidP="00483E84">
            <w:pPr>
              <w:jc w:val="both"/>
              <w:rPr>
                <w:rFonts w:ascii="Times New Roman" w:hAnsi="Times New Roman" w:cs="Times New Roman"/>
                <w:sz w:val="24"/>
                <w:szCs w:val="24"/>
              </w:rPr>
            </w:pPr>
            <w:r w:rsidRPr="006104F2">
              <w:rPr>
                <w:rFonts w:ascii="Times New Roman" w:hAnsi="Times New Roman" w:cs="Times New Roman"/>
                <w:sz w:val="24"/>
                <w:szCs w:val="24"/>
              </w:rPr>
              <w:t>0.058</w:t>
            </w:r>
          </w:p>
        </w:tc>
        <w:tc>
          <w:tcPr>
            <w:tcW w:w="1152" w:type="dxa"/>
          </w:tcPr>
          <w:p w14:paraId="191B6071" w14:textId="77777777" w:rsidR="00483E84" w:rsidRDefault="006104F2" w:rsidP="00483E84">
            <w:pPr>
              <w:jc w:val="both"/>
              <w:rPr>
                <w:rFonts w:ascii="Times New Roman" w:hAnsi="Times New Roman" w:cs="Times New Roman"/>
                <w:sz w:val="24"/>
                <w:szCs w:val="24"/>
              </w:rPr>
            </w:pPr>
            <w:r w:rsidRPr="006104F2">
              <w:rPr>
                <w:rFonts w:ascii="Times New Roman" w:hAnsi="Times New Roman" w:cs="Times New Roman"/>
                <w:sz w:val="24"/>
                <w:szCs w:val="24"/>
              </w:rPr>
              <w:t>0.095</w:t>
            </w:r>
          </w:p>
        </w:tc>
        <w:tc>
          <w:tcPr>
            <w:tcW w:w="1152" w:type="dxa"/>
          </w:tcPr>
          <w:p w14:paraId="4A4F9987" w14:textId="77777777" w:rsidR="00483E84" w:rsidRDefault="006104F2" w:rsidP="00483E84">
            <w:pPr>
              <w:jc w:val="both"/>
              <w:rPr>
                <w:rFonts w:ascii="Times New Roman" w:hAnsi="Times New Roman" w:cs="Times New Roman"/>
                <w:sz w:val="24"/>
                <w:szCs w:val="24"/>
              </w:rPr>
            </w:pPr>
            <w:r w:rsidRPr="006104F2">
              <w:rPr>
                <w:rFonts w:ascii="Times New Roman" w:hAnsi="Times New Roman" w:cs="Times New Roman"/>
                <w:sz w:val="24"/>
                <w:szCs w:val="24"/>
              </w:rPr>
              <w:t>0.128</w:t>
            </w:r>
          </w:p>
        </w:tc>
      </w:tr>
      <w:tr w:rsidR="00D0204E" w14:paraId="457D6E7C" w14:textId="77777777" w:rsidTr="00887D78">
        <w:tc>
          <w:tcPr>
            <w:tcW w:w="9212" w:type="dxa"/>
            <w:gridSpan w:val="8"/>
          </w:tcPr>
          <w:p w14:paraId="25C9B04E" w14:textId="77777777" w:rsidR="00D0204E" w:rsidRDefault="00D0204E" w:rsidP="00483E84">
            <w:pPr>
              <w:jc w:val="both"/>
              <w:rPr>
                <w:rFonts w:ascii="Times New Roman" w:hAnsi="Times New Roman" w:cs="Times New Roman"/>
                <w:sz w:val="24"/>
                <w:szCs w:val="24"/>
              </w:rPr>
            </w:pPr>
            <w:r>
              <w:rPr>
                <w:rFonts w:ascii="Times New Roman" w:hAnsi="Times New Roman" w:cs="Times New Roman"/>
                <w:sz w:val="24"/>
                <w:szCs w:val="24"/>
              </w:rPr>
              <w:t>Diagnostics</w:t>
            </w:r>
          </w:p>
        </w:tc>
      </w:tr>
      <w:tr w:rsidR="00530017" w14:paraId="24C0DAA4" w14:textId="77777777" w:rsidTr="00887D78">
        <w:tc>
          <w:tcPr>
            <w:tcW w:w="1151" w:type="dxa"/>
            <w:tcBorders>
              <w:bottom w:val="single" w:sz="4" w:space="0" w:color="auto"/>
            </w:tcBorders>
          </w:tcPr>
          <w:p w14:paraId="78047631" w14:textId="77777777" w:rsidR="00530017" w:rsidRPr="00D0204E" w:rsidRDefault="00D0204E" w:rsidP="00483E84">
            <w:pPr>
              <w:jc w:val="both"/>
              <w:rPr>
                <w:rFonts w:ascii="Times New Roman" w:hAnsi="Times New Roman" w:cs="Times New Roman"/>
                <w:sz w:val="24"/>
                <w:szCs w:val="24"/>
                <w:vertAlign w:val="superscript"/>
              </w:rPr>
            </w:pPr>
            <w:r>
              <w:rPr>
                <w:rFonts w:ascii="Times New Roman" w:hAnsi="Times New Roman" w:cs="Times New Roman"/>
                <w:sz w:val="24"/>
                <w:szCs w:val="24"/>
              </w:rPr>
              <w:t>R</w:t>
            </w:r>
            <w:r>
              <w:rPr>
                <w:rFonts w:ascii="Times New Roman" w:hAnsi="Times New Roman" w:cs="Times New Roman"/>
                <w:sz w:val="24"/>
                <w:szCs w:val="24"/>
                <w:vertAlign w:val="superscript"/>
              </w:rPr>
              <w:t>2</w:t>
            </w:r>
          </w:p>
        </w:tc>
        <w:tc>
          <w:tcPr>
            <w:tcW w:w="1151" w:type="dxa"/>
            <w:tcBorders>
              <w:bottom w:val="single" w:sz="4" w:space="0" w:color="auto"/>
            </w:tcBorders>
          </w:tcPr>
          <w:p w14:paraId="5E372C43" w14:textId="77777777" w:rsidR="00530017" w:rsidRDefault="00D0204E" w:rsidP="00483E84">
            <w:pPr>
              <w:jc w:val="both"/>
              <w:rPr>
                <w:rFonts w:ascii="Times New Roman" w:hAnsi="Times New Roman" w:cs="Times New Roman"/>
                <w:sz w:val="24"/>
                <w:szCs w:val="24"/>
              </w:rPr>
            </w:pPr>
            <w:r w:rsidRPr="00D0204E">
              <w:rPr>
                <w:rFonts w:ascii="Times New Roman" w:hAnsi="Times New Roman" w:cs="Times New Roman"/>
                <w:sz w:val="24"/>
                <w:szCs w:val="24"/>
              </w:rPr>
              <w:t>0.989</w:t>
            </w:r>
          </w:p>
        </w:tc>
        <w:tc>
          <w:tcPr>
            <w:tcW w:w="1151" w:type="dxa"/>
            <w:tcBorders>
              <w:bottom w:val="single" w:sz="4" w:space="0" w:color="auto"/>
            </w:tcBorders>
          </w:tcPr>
          <w:p w14:paraId="05A9E6ED" w14:textId="77777777" w:rsidR="00530017" w:rsidRDefault="003F56DC" w:rsidP="00483E84">
            <w:pPr>
              <w:jc w:val="both"/>
              <w:rPr>
                <w:rFonts w:ascii="Times New Roman" w:hAnsi="Times New Roman" w:cs="Times New Roman"/>
                <w:sz w:val="24"/>
                <w:szCs w:val="24"/>
              </w:rPr>
            </w:pPr>
            <w:r>
              <w:rPr>
                <w:rFonts w:ascii="Times New Roman" w:hAnsi="Times New Roman" w:cs="Times New Roman"/>
                <w:sz w:val="24"/>
                <w:szCs w:val="24"/>
              </w:rPr>
              <w:t>Lambda</w:t>
            </w:r>
          </w:p>
        </w:tc>
        <w:tc>
          <w:tcPr>
            <w:tcW w:w="1151" w:type="dxa"/>
            <w:tcBorders>
              <w:bottom w:val="single" w:sz="4" w:space="0" w:color="auto"/>
            </w:tcBorders>
          </w:tcPr>
          <w:p w14:paraId="620CCABE" w14:textId="77777777" w:rsidR="00530017" w:rsidRDefault="003F56DC" w:rsidP="00483E84">
            <w:pPr>
              <w:jc w:val="both"/>
              <w:rPr>
                <w:rFonts w:ascii="Times New Roman" w:hAnsi="Times New Roman" w:cs="Times New Roman"/>
                <w:sz w:val="24"/>
                <w:szCs w:val="24"/>
              </w:rPr>
            </w:pPr>
            <w:r w:rsidRPr="003F56DC">
              <w:rPr>
                <w:rFonts w:ascii="Times New Roman" w:hAnsi="Times New Roman" w:cs="Times New Roman"/>
                <w:sz w:val="24"/>
                <w:szCs w:val="24"/>
              </w:rPr>
              <w:t>0.061</w:t>
            </w:r>
          </w:p>
        </w:tc>
        <w:tc>
          <w:tcPr>
            <w:tcW w:w="1152" w:type="dxa"/>
            <w:tcBorders>
              <w:bottom w:val="single" w:sz="4" w:space="0" w:color="auto"/>
            </w:tcBorders>
          </w:tcPr>
          <w:p w14:paraId="1FCAC127" w14:textId="77777777" w:rsidR="00530017" w:rsidRDefault="003F56DC" w:rsidP="00483E84">
            <w:pPr>
              <w:jc w:val="both"/>
              <w:rPr>
                <w:rFonts w:ascii="Times New Roman" w:hAnsi="Times New Roman" w:cs="Times New Roman"/>
                <w:sz w:val="24"/>
                <w:szCs w:val="24"/>
              </w:rPr>
            </w:pPr>
            <w:r>
              <w:rPr>
                <w:rFonts w:ascii="Times New Roman" w:hAnsi="Times New Roman" w:cs="Times New Roman"/>
                <w:sz w:val="24"/>
                <w:szCs w:val="24"/>
              </w:rPr>
              <w:t>Sigma</w:t>
            </w:r>
          </w:p>
        </w:tc>
        <w:tc>
          <w:tcPr>
            <w:tcW w:w="1152" w:type="dxa"/>
            <w:tcBorders>
              <w:bottom w:val="single" w:sz="4" w:space="0" w:color="auto"/>
            </w:tcBorders>
          </w:tcPr>
          <w:p w14:paraId="4060BEBF" w14:textId="77777777" w:rsidR="00530017" w:rsidRDefault="003F56DC" w:rsidP="00483E84">
            <w:pPr>
              <w:jc w:val="both"/>
              <w:rPr>
                <w:rFonts w:ascii="Times New Roman" w:hAnsi="Times New Roman" w:cs="Times New Roman"/>
                <w:sz w:val="24"/>
                <w:szCs w:val="24"/>
              </w:rPr>
            </w:pPr>
            <w:r>
              <w:rPr>
                <w:rFonts w:ascii="Times New Roman" w:hAnsi="Times New Roman" w:cs="Times New Roman"/>
                <w:sz w:val="24"/>
                <w:szCs w:val="24"/>
              </w:rPr>
              <w:t>4</w:t>
            </w:r>
          </w:p>
        </w:tc>
        <w:tc>
          <w:tcPr>
            <w:tcW w:w="1152" w:type="dxa"/>
            <w:tcBorders>
              <w:bottom w:val="single" w:sz="4" w:space="0" w:color="auto"/>
            </w:tcBorders>
          </w:tcPr>
          <w:p w14:paraId="5A828D76" w14:textId="77777777" w:rsidR="00530017" w:rsidRDefault="00633508" w:rsidP="00483E84">
            <w:pPr>
              <w:jc w:val="both"/>
              <w:rPr>
                <w:rFonts w:ascii="Times New Roman" w:hAnsi="Times New Roman" w:cs="Times New Roman"/>
                <w:sz w:val="24"/>
                <w:szCs w:val="24"/>
              </w:rPr>
            </w:pPr>
            <w:r>
              <w:rPr>
                <w:rFonts w:ascii="Times New Roman" w:hAnsi="Times New Roman" w:cs="Times New Roman"/>
                <w:sz w:val="24"/>
                <w:szCs w:val="24"/>
              </w:rPr>
              <w:t>Looloss</w:t>
            </w:r>
          </w:p>
        </w:tc>
        <w:tc>
          <w:tcPr>
            <w:tcW w:w="1152" w:type="dxa"/>
            <w:tcBorders>
              <w:bottom w:val="single" w:sz="4" w:space="0" w:color="auto"/>
            </w:tcBorders>
          </w:tcPr>
          <w:p w14:paraId="5D79CD2B" w14:textId="77777777" w:rsidR="00530017" w:rsidRDefault="00633508" w:rsidP="00483E84">
            <w:pPr>
              <w:jc w:val="both"/>
              <w:rPr>
                <w:rFonts w:ascii="Times New Roman" w:hAnsi="Times New Roman" w:cs="Times New Roman"/>
                <w:sz w:val="24"/>
                <w:szCs w:val="24"/>
              </w:rPr>
            </w:pPr>
            <w:r w:rsidRPr="00633508">
              <w:rPr>
                <w:rFonts w:ascii="Times New Roman" w:hAnsi="Times New Roman" w:cs="Times New Roman"/>
                <w:sz w:val="24"/>
                <w:szCs w:val="24"/>
              </w:rPr>
              <w:t>0.185</w:t>
            </w:r>
          </w:p>
        </w:tc>
      </w:tr>
      <w:tr w:rsidR="00530017" w14:paraId="6CEBFDEC" w14:textId="77777777" w:rsidTr="00887D78">
        <w:tc>
          <w:tcPr>
            <w:tcW w:w="9212" w:type="dxa"/>
            <w:gridSpan w:val="8"/>
            <w:tcBorders>
              <w:top w:val="single" w:sz="4" w:space="0" w:color="auto"/>
            </w:tcBorders>
          </w:tcPr>
          <w:p w14:paraId="65AE5B28" w14:textId="278A235D" w:rsidR="00530017" w:rsidRPr="0098740A" w:rsidRDefault="002C350E" w:rsidP="00DA1F5F">
            <w:pPr>
              <w:jc w:val="both"/>
              <w:rPr>
                <w:rFonts w:ascii="Times New Roman" w:hAnsi="Times New Roman" w:cs="Times New Roman"/>
                <w:sz w:val="16"/>
                <w:szCs w:val="16"/>
              </w:rPr>
            </w:pPr>
            <w:r w:rsidRPr="008E4134">
              <w:rPr>
                <w:rFonts w:ascii="Times New Roman" w:hAnsi="Times New Roman" w:cs="Times New Roman"/>
                <w:sz w:val="16"/>
                <w:szCs w:val="16"/>
                <w:highlight w:val="yellow"/>
              </w:rPr>
              <w:t xml:space="preserve">Notes: This table represents </w:t>
            </w:r>
            <w:r w:rsidR="00A06701" w:rsidRPr="008E4134">
              <w:rPr>
                <w:rFonts w:ascii="Times New Roman" w:hAnsi="Times New Roman" w:cs="Times New Roman"/>
                <w:sz w:val="16"/>
                <w:szCs w:val="16"/>
                <w:highlight w:val="yellow"/>
              </w:rPr>
              <w:t>pointwise derivatives obtained from KRLS</w:t>
            </w:r>
            <w:r w:rsidRPr="008E4134">
              <w:rPr>
                <w:rFonts w:ascii="Times New Roman" w:hAnsi="Times New Roman" w:cs="Times New Roman"/>
                <w:sz w:val="16"/>
                <w:szCs w:val="16"/>
                <w:highlight w:val="yellow"/>
              </w:rPr>
              <w:t xml:space="preserve">. 1%, 5%, and 10% </w:t>
            </w:r>
            <w:r w:rsidR="00B6576F" w:rsidRPr="008E4134">
              <w:rPr>
                <w:rFonts w:ascii="Times New Roman" w:hAnsi="Times New Roman" w:cs="Times New Roman"/>
                <w:sz w:val="16"/>
                <w:szCs w:val="16"/>
                <w:highlight w:val="yellow"/>
              </w:rPr>
              <w:t>confidence</w:t>
            </w:r>
            <w:r w:rsidRPr="008E4134">
              <w:rPr>
                <w:rFonts w:ascii="Times New Roman" w:hAnsi="Times New Roman" w:cs="Times New Roman"/>
                <w:sz w:val="16"/>
                <w:szCs w:val="16"/>
                <w:highlight w:val="yellow"/>
              </w:rPr>
              <w:t xml:space="preserve"> levels are </w:t>
            </w:r>
            <w:r w:rsidR="00EF02E9" w:rsidRPr="008E4134">
              <w:rPr>
                <w:rFonts w:ascii="Times New Roman" w:hAnsi="Times New Roman" w:cs="Times New Roman"/>
                <w:sz w:val="16"/>
                <w:szCs w:val="16"/>
                <w:highlight w:val="yellow"/>
              </w:rPr>
              <w:t>represented</w:t>
            </w:r>
            <w:r w:rsidRPr="008E4134">
              <w:rPr>
                <w:rFonts w:ascii="Times New Roman" w:hAnsi="Times New Roman" w:cs="Times New Roman"/>
                <w:sz w:val="16"/>
                <w:szCs w:val="16"/>
                <w:highlight w:val="yellow"/>
              </w:rPr>
              <w:t xml:space="preserve"> as </w:t>
            </w:r>
            <w:r w:rsidRPr="008E4134">
              <w:rPr>
                <w:rFonts w:ascii="Times New Roman" w:hAnsi="Times New Roman" w:cs="Times New Roman"/>
                <w:sz w:val="16"/>
                <w:szCs w:val="16"/>
                <w:highlight w:val="yellow"/>
                <w:vertAlign w:val="superscript"/>
              </w:rPr>
              <w:t>a</w:t>
            </w:r>
            <w:r w:rsidRPr="008E4134">
              <w:rPr>
                <w:rFonts w:ascii="Times New Roman" w:hAnsi="Times New Roman" w:cs="Times New Roman"/>
                <w:sz w:val="16"/>
                <w:szCs w:val="16"/>
                <w:highlight w:val="yellow"/>
              </w:rPr>
              <w:t xml:space="preserve">, </w:t>
            </w:r>
            <w:r w:rsidRPr="008E4134">
              <w:rPr>
                <w:rFonts w:ascii="Times New Roman" w:hAnsi="Times New Roman" w:cs="Times New Roman"/>
                <w:sz w:val="16"/>
                <w:szCs w:val="16"/>
                <w:highlight w:val="yellow"/>
                <w:vertAlign w:val="superscript"/>
              </w:rPr>
              <w:t>b</w:t>
            </w:r>
            <w:r w:rsidRPr="008E4134">
              <w:rPr>
                <w:rFonts w:ascii="Times New Roman" w:hAnsi="Times New Roman" w:cs="Times New Roman"/>
                <w:sz w:val="16"/>
                <w:szCs w:val="16"/>
                <w:highlight w:val="yellow"/>
              </w:rPr>
              <w:t xml:space="preserve">, and </w:t>
            </w:r>
            <w:r w:rsidRPr="008E4134">
              <w:rPr>
                <w:rFonts w:ascii="Times New Roman" w:hAnsi="Times New Roman" w:cs="Times New Roman"/>
                <w:sz w:val="16"/>
                <w:szCs w:val="16"/>
                <w:highlight w:val="yellow"/>
                <w:vertAlign w:val="superscript"/>
              </w:rPr>
              <w:t>c</w:t>
            </w:r>
            <w:r w:rsidRPr="008E4134">
              <w:rPr>
                <w:rFonts w:ascii="Times New Roman" w:hAnsi="Times New Roman" w:cs="Times New Roman"/>
                <w:sz w:val="16"/>
                <w:szCs w:val="16"/>
                <w:highlight w:val="yellow"/>
              </w:rPr>
              <w:t>, respectively.</w:t>
            </w:r>
            <w:r w:rsidR="00F525B3" w:rsidRPr="008E4134">
              <w:rPr>
                <w:rFonts w:ascii="Times New Roman" w:hAnsi="Times New Roman" w:cs="Times New Roman"/>
                <w:sz w:val="16"/>
                <w:szCs w:val="16"/>
                <w:highlight w:val="yellow"/>
              </w:rPr>
              <w:t xml:space="preserve"> </w:t>
            </w:r>
            <w:r w:rsidR="00DA1F5F" w:rsidRPr="008E4134">
              <w:rPr>
                <w:rFonts w:ascii="Times New Roman" w:hAnsi="Times New Roman" w:cs="Times New Roman"/>
                <w:sz w:val="16"/>
                <w:szCs w:val="16"/>
                <w:highlight w:val="yellow"/>
              </w:rPr>
              <w:t xml:space="preserve">Lambda is the value of regularization parameter, sigma specifies the bandwidth, and Looloss shows Leave-On-Out error. Also P25, P50, and P75 signify </w:t>
            </w:r>
            <w:r w:rsidR="004B7EDC" w:rsidRPr="008E4134">
              <w:rPr>
                <w:rFonts w:ascii="Times New Roman" w:hAnsi="Times New Roman" w:cs="Times New Roman"/>
                <w:sz w:val="16"/>
                <w:szCs w:val="16"/>
                <w:highlight w:val="yellow"/>
              </w:rPr>
              <w:t>1st quartile, median, and 3rd quartile, respectively.</w:t>
            </w:r>
          </w:p>
        </w:tc>
      </w:tr>
    </w:tbl>
    <w:p w14:paraId="16A01E98" w14:textId="1D2C8B26" w:rsidR="002C6FDC" w:rsidRPr="002C6FDC" w:rsidRDefault="002C6FDC" w:rsidP="0098740A">
      <w:pPr>
        <w:spacing w:before="240" w:after="0" w:line="360" w:lineRule="auto"/>
        <w:jc w:val="both"/>
        <w:rPr>
          <w:rFonts w:ascii="Times New Roman" w:hAnsi="Times New Roman" w:cs="Times New Roman"/>
          <w:sz w:val="24"/>
          <w:szCs w:val="24"/>
          <w:lang w:val="en-US"/>
        </w:rPr>
      </w:pPr>
      <w:r w:rsidRPr="002C6FDC">
        <w:rPr>
          <w:rFonts w:ascii="Times New Roman" w:hAnsi="Times New Roman" w:cs="Times New Roman"/>
          <w:sz w:val="24"/>
          <w:szCs w:val="24"/>
          <w:lang w:val="en-US"/>
        </w:rPr>
        <w:t xml:space="preserve">Furthermore, we plot the pointwise marginal effects of energy intensity, renewable energy, natural resources, and economic growth on carbon intensity in </w:t>
      </w:r>
      <w:r w:rsidRPr="00A3552E">
        <w:rPr>
          <w:rFonts w:ascii="Times New Roman" w:hAnsi="Times New Roman" w:cs="Times New Roman"/>
          <w:sz w:val="24"/>
          <w:szCs w:val="24"/>
          <w:highlight w:val="yellow"/>
          <w:lang w:val="en-US"/>
        </w:rPr>
        <w:t>Fig</w:t>
      </w:r>
      <w:r w:rsidR="00A3552E" w:rsidRPr="00A3552E">
        <w:rPr>
          <w:rFonts w:ascii="Times New Roman" w:hAnsi="Times New Roman" w:cs="Times New Roman"/>
          <w:sz w:val="24"/>
          <w:szCs w:val="24"/>
          <w:highlight w:val="yellow"/>
          <w:lang w:val="en-US"/>
        </w:rPr>
        <w:t>s. 6 to 9</w:t>
      </w:r>
      <w:r w:rsidRPr="00A3552E">
        <w:rPr>
          <w:rFonts w:ascii="Times New Roman" w:hAnsi="Times New Roman" w:cs="Times New Roman"/>
          <w:sz w:val="24"/>
          <w:szCs w:val="24"/>
          <w:highlight w:val="yellow"/>
          <w:lang w:val="en-US"/>
        </w:rPr>
        <w:t>.</w:t>
      </w:r>
      <w:r w:rsidR="00A3552E" w:rsidRPr="00A3552E">
        <w:rPr>
          <w:rFonts w:ascii="Times New Roman" w:hAnsi="Times New Roman" w:cs="Times New Roman"/>
          <w:sz w:val="24"/>
          <w:szCs w:val="24"/>
          <w:highlight w:val="yellow"/>
          <w:lang w:val="en-US"/>
        </w:rPr>
        <w:t xml:space="preserve"> Figs. 6</w:t>
      </w:r>
      <w:r w:rsidRPr="00A3552E">
        <w:rPr>
          <w:rFonts w:ascii="Times New Roman" w:hAnsi="Times New Roman" w:cs="Times New Roman"/>
          <w:sz w:val="24"/>
          <w:szCs w:val="24"/>
          <w:highlight w:val="yellow"/>
          <w:lang w:val="en-US"/>
        </w:rPr>
        <w:t xml:space="preserve"> and </w:t>
      </w:r>
      <w:r w:rsidR="00A3552E" w:rsidRPr="00A3552E">
        <w:rPr>
          <w:rFonts w:ascii="Times New Roman" w:hAnsi="Times New Roman" w:cs="Times New Roman"/>
          <w:sz w:val="24"/>
          <w:szCs w:val="24"/>
          <w:highlight w:val="yellow"/>
          <w:lang w:val="en-US"/>
        </w:rPr>
        <w:t>9</w:t>
      </w:r>
      <w:r w:rsidRPr="002C6FDC">
        <w:rPr>
          <w:rFonts w:ascii="Times New Roman" w:hAnsi="Times New Roman" w:cs="Times New Roman"/>
          <w:sz w:val="24"/>
          <w:szCs w:val="24"/>
          <w:lang w:val="en-US"/>
        </w:rPr>
        <w:t xml:space="preserve"> illustrate that energy intensity and economic growth affect carbon intensity (environmental quality) positively (negatively) up to a certain point, after which the effect decreases slightly. After that, however, the positive (negative) effect on carbon intensity (environmental quality) continues.</w:t>
      </w:r>
    </w:p>
    <w:p w14:paraId="0C2AF68D" w14:textId="2D181B59" w:rsidR="002C6FDC" w:rsidRDefault="00A3552E" w:rsidP="002C6FD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On the other hand, </w:t>
      </w:r>
      <w:r w:rsidRPr="003B2992">
        <w:rPr>
          <w:rFonts w:ascii="Times New Roman" w:hAnsi="Times New Roman" w:cs="Times New Roman"/>
          <w:sz w:val="24"/>
          <w:szCs w:val="24"/>
          <w:highlight w:val="yellow"/>
          <w:lang w:val="en-US"/>
        </w:rPr>
        <w:t>Figs. 7</w:t>
      </w:r>
      <w:r w:rsidR="003B2992" w:rsidRPr="003B2992">
        <w:rPr>
          <w:rFonts w:ascii="Times New Roman" w:hAnsi="Times New Roman" w:cs="Times New Roman"/>
          <w:sz w:val="24"/>
          <w:szCs w:val="24"/>
          <w:highlight w:val="yellow"/>
          <w:lang w:val="en-US"/>
        </w:rPr>
        <w:t xml:space="preserve"> and 8</w:t>
      </w:r>
      <w:r w:rsidR="002C6FDC" w:rsidRPr="002C6FDC">
        <w:rPr>
          <w:rFonts w:ascii="Times New Roman" w:hAnsi="Times New Roman" w:cs="Times New Roman"/>
          <w:sz w:val="24"/>
          <w:szCs w:val="24"/>
          <w:lang w:val="en-US"/>
        </w:rPr>
        <w:t xml:space="preserve"> show that renewable energy and natural resources negatively (positively) affect carbon intensity (environmental quality) up to a certain point, after which the effect decreases slightly. And then, the negative (positive) effect on carbon intensity </w:t>
      </w:r>
      <w:r w:rsidR="002C6FDC" w:rsidRPr="002C6FDC">
        <w:rPr>
          <w:rFonts w:ascii="Times New Roman" w:hAnsi="Times New Roman" w:cs="Times New Roman"/>
          <w:sz w:val="24"/>
          <w:szCs w:val="24"/>
          <w:lang w:val="en-US"/>
        </w:rPr>
        <w:lastRenderedPageBreak/>
        <w:t>(environmental quality) increases again. The findings obtained from the DSARDL method are robust by all these findings. Finally, the findings of the study are su</w:t>
      </w:r>
      <w:r w:rsidR="006066DE">
        <w:rPr>
          <w:rFonts w:ascii="Times New Roman" w:hAnsi="Times New Roman" w:cs="Times New Roman"/>
          <w:sz w:val="24"/>
          <w:szCs w:val="24"/>
          <w:lang w:val="en-US"/>
        </w:rPr>
        <w:t xml:space="preserve">mmarized in </w:t>
      </w:r>
      <w:r w:rsidR="006066DE" w:rsidRPr="006237D0">
        <w:rPr>
          <w:rFonts w:ascii="Times New Roman" w:hAnsi="Times New Roman" w:cs="Times New Roman"/>
          <w:sz w:val="24"/>
          <w:szCs w:val="24"/>
          <w:highlight w:val="yellow"/>
          <w:lang w:val="en-US"/>
        </w:rPr>
        <w:t>Fig. 10</w:t>
      </w:r>
      <w:r w:rsidR="002C6FDC" w:rsidRPr="002C6FDC">
        <w:rPr>
          <w:rFonts w:ascii="Times New Roman" w:hAnsi="Times New Roman" w:cs="Times New Roman"/>
          <w:sz w:val="24"/>
          <w:szCs w:val="24"/>
          <w:lang w:val="en-US"/>
        </w:rPr>
        <w:t>.</w:t>
      </w:r>
    </w:p>
    <w:p w14:paraId="4B95255C" w14:textId="77777777" w:rsidR="00DE69E5" w:rsidRDefault="00DE69E5" w:rsidP="002F24B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11BC6119" wp14:editId="02E5BA94">
            <wp:extent cx="5045409" cy="2775006"/>
            <wp:effectExtent l="0" t="0" r="3175"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5409" cy="2775006"/>
                    </a:xfrm>
                    <a:prstGeom prst="rect">
                      <a:avLst/>
                    </a:prstGeom>
                    <a:noFill/>
                    <a:ln>
                      <a:noFill/>
                    </a:ln>
                  </pic:spPr>
                </pic:pic>
              </a:graphicData>
            </a:graphic>
          </wp:inline>
        </w:drawing>
      </w:r>
    </w:p>
    <w:p w14:paraId="33C71037" w14:textId="3A67C88A" w:rsidR="008C4A4B" w:rsidRDefault="0075540E" w:rsidP="002F24BA">
      <w:pPr>
        <w:spacing w:after="0" w:line="240" w:lineRule="auto"/>
        <w:jc w:val="both"/>
        <w:rPr>
          <w:rFonts w:ascii="Times New Roman" w:hAnsi="Times New Roman" w:cs="Times New Roman"/>
          <w:sz w:val="24"/>
          <w:szCs w:val="24"/>
          <w:lang w:val="en-US"/>
        </w:rPr>
      </w:pPr>
      <w:r w:rsidRPr="0075540E">
        <w:rPr>
          <w:rFonts w:ascii="Times New Roman" w:hAnsi="Times New Roman" w:cs="Times New Roman"/>
          <w:b/>
          <w:sz w:val="24"/>
          <w:szCs w:val="24"/>
          <w:highlight w:val="yellow"/>
        </w:rPr>
        <w:t>Fig. 6</w:t>
      </w:r>
      <w:r w:rsidR="008C4A4B" w:rsidRPr="0075540E">
        <w:rPr>
          <w:rFonts w:ascii="Times New Roman" w:hAnsi="Times New Roman" w:cs="Times New Roman"/>
          <w:b/>
          <w:sz w:val="24"/>
          <w:szCs w:val="24"/>
          <w:highlight w:val="yellow"/>
        </w:rPr>
        <w:t>.</w:t>
      </w:r>
      <w:r w:rsidR="008C4A4B">
        <w:rPr>
          <w:rFonts w:ascii="Times New Roman" w:hAnsi="Times New Roman" w:cs="Times New Roman"/>
          <w:sz w:val="24"/>
          <w:szCs w:val="24"/>
        </w:rPr>
        <w:t xml:space="preserve"> </w:t>
      </w:r>
      <w:r w:rsidR="008A2EB4">
        <w:rPr>
          <w:rFonts w:ascii="Times New Roman" w:hAnsi="Times New Roman" w:cs="Times New Roman"/>
          <w:sz w:val="24"/>
          <w:szCs w:val="24"/>
          <w:lang w:val="en-US"/>
        </w:rPr>
        <w:t xml:space="preserve">Pointwise marginal effects </w:t>
      </w:r>
      <w:r w:rsidR="0037702E" w:rsidRPr="00DF79BC">
        <w:rPr>
          <w:rFonts w:ascii="Times New Roman" w:hAnsi="Times New Roman" w:cs="Times New Roman"/>
          <w:sz w:val="24"/>
          <w:szCs w:val="24"/>
          <w:lang w:val="en-US"/>
        </w:rPr>
        <w:t xml:space="preserve">of </w:t>
      </w:r>
      <w:r w:rsidR="001E11BF">
        <w:rPr>
          <w:rFonts w:ascii="Times New Roman" w:hAnsi="Times New Roman" w:cs="Times New Roman"/>
          <w:sz w:val="24"/>
          <w:szCs w:val="24"/>
          <w:lang w:val="en-US"/>
        </w:rPr>
        <w:t>energy intensity</w:t>
      </w:r>
      <w:r w:rsidR="0037702E" w:rsidRPr="00DF79BC">
        <w:rPr>
          <w:rFonts w:ascii="Times New Roman" w:hAnsi="Times New Roman" w:cs="Times New Roman"/>
          <w:sz w:val="24"/>
          <w:szCs w:val="24"/>
          <w:lang w:val="en-US"/>
        </w:rPr>
        <w:t xml:space="preserve"> on </w:t>
      </w:r>
      <w:r w:rsidR="001E11BF">
        <w:rPr>
          <w:rFonts w:ascii="Times New Roman" w:hAnsi="Times New Roman" w:cs="Times New Roman"/>
          <w:sz w:val="24"/>
          <w:szCs w:val="24"/>
          <w:lang w:val="en-US"/>
        </w:rPr>
        <w:t>carbon intensity</w:t>
      </w:r>
    </w:p>
    <w:p w14:paraId="76C5E6FE" w14:textId="77777777" w:rsidR="002F24BA" w:rsidRDefault="002F24BA" w:rsidP="002F24BA">
      <w:pPr>
        <w:spacing w:after="0" w:line="240" w:lineRule="auto"/>
        <w:jc w:val="both"/>
        <w:rPr>
          <w:rFonts w:ascii="Times New Roman" w:hAnsi="Times New Roman" w:cs="Times New Roman"/>
          <w:sz w:val="24"/>
          <w:szCs w:val="24"/>
        </w:rPr>
      </w:pPr>
    </w:p>
    <w:p w14:paraId="213B9663" w14:textId="77777777" w:rsidR="002119AE" w:rsidRDefault="002119AE" w:rsidP="002F24B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2335F9C" wp14:editId="47E7C515">
            <wp:extent cx="5240020" cy="2891155"/>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0020" cy="2891155"/>
                    </a:xfrm>
                    <a:prstGeom prst="rect">
                      <a:avLst/>
                    </a:prstGeom>
                    <a:noFill/>
                    <a:ln>
                      <a:noFill/>
                    </a:ln>
                  </pic:spPr>
                </pic:pic>
              </a:graphicData>
            </a:graphic>
          </wp:inline>
        </w:drawing>
      </w:r>
    </w:p>
    <w:p w14:paraId="06050E0A" w14:textId="23E7259D" w:rsidR="003F1254" w:rsidRDefault="0075540E" w:rsidP="002F24BA">
      <w:pPr>
        <w:spacing w:after="0" w:line="240" w:lineRule="auto"/>
        <w:jc w:val="both"/>
        <w:rPr>
          <w:rFonts w:ascii="Times New Roman" w:hAnsi="Times New Roman" w:cs="Times New Roman"/>
          <w:sz w:val="24"/>
          <w:szCs w:val="24"/>
        </w:rPr>
      </w:pPr>
      <w:r w:rsidRPr="0075540E">
        <w:rPr>
          <w:rFonts w:ascii="Times New Roman" w:hAnsi="Times New Roman" w:cs="Times New Roman"/>
          <w:b/>
          <w:sz w:val="24"/>
          <w:szCs w:val="24"/>
          <w:highlight w:val="yellow"/>
        </w:rPr>
        <w:t>Fig. 7</w:t>
      </w:r>
      <w:r w:rsidR="003F1254" w:rsidRPr="0075540E">
        <w:rPr>
          <w:rFonts w:ascii="Times New Roman" w:hAnsi="Times New Roman" w:cs="Times New Roman"/>
          <w:b/>
          <w:sz w:val="24"/>
          <w:szCs w:val="24"/>
          <w:highlight w:val="yellow"/>
        </w:rPr>
        <w:t>.</w:t>
      </w:r>
      <w:r w:rsidR="003F1254">
        <w:rPr>
          <w:rFonts w:ascii="Times New Roman" w:hAnsi="Times New Roman" w:cs="Times New Roman"/>
          <w:sz w:val="24"/>
          <w:szCs w:val="24"/>
        </w:rPr>
        <w:t xml:space="preserve"> </w:t>
      </w:r>
      <w:r w:rsidR="003F1254">
        <w:rPr>
          <w:rFonts w:ascii="Times New Roman" w:hAnsi="Times New Roman" w:cs="Times New Roman"/>
          <w:sz w:val="24"/>
          <w:szCs w:val="24"/>
          <w:lang w:val="en-US"/>
        </w:rPr>
        <w:t xml:space="preserve">Pointwise marginal effects </w:t>
      </w:r>
      <w:r w:rsidR="003F1254" w:rsidRPr="00DF79BC">
        <w:rPr>
          <w:rFonts w:ascii="Times New Roman" w:hAnsi="Times New Roman" w:cs="Times New Roman"/>
          <w:sz w:val="24"/>
          <w:szCs w:val="24"/>
          <w:lang w:val="en-US"/>
        </w:rPr>
        <w:t xml:space="preserve">of </w:t>
      </w:r>
      <w:r w:rsidR="003F1254">
        <w:rPr>
          <w:rFonts w:ascii="Times New Roman" w:hAnsi="Times New Roman" w:cs="Times New Roman"/>
          <w:sz w:val="24"/>
          <w:szCs w:val="24"/>
          <w:lang w:val="en-US"/>
        </w:rPr>
        <w:t>renewable energy</w:t>
      </w:r>
      <w:r w:rsidR="003F1254" w:rsidRPr="00DF79BC">
        <w:rPr>
          <w:rFonts w:ascii="Times New Roman" w:hAnsi="Times New Roman" w:cs="Times New Roman"/>
          <w:sz w:val="24"/>
          <w:szCs w:val="24"/>
          <w:lang w:val="en-US"/>
        </w:rPr>
        <w:t xml:space="preserve"> on </w:t>
      </w:r>
      <w:r w:rsidR="003F1254">
        <w:rPr>
          <w:rFonts w:ascii="Times New Roman" w:hAnsi="Times New Roman" w:cs="Times New Roman"/>
          <w:sz w:val="24"/>
          <w:szCs w:val="24"/>
          <w:lang w:val="en-US"/>
        </w:rPr>
        <w:t>carbon intensity</w:t>
      </w:r>
    </w:p>
    <w:p w14:paraId="0AF84058" w14:textId="77777777" w:rsidR="003F1254" w:rsidRDefault="003F1254" w:rsidP="0087262D">
      <w:pPr>
        <w:spacing w:before="120" w:after="120" w:line="360" w:lineRule="auto"/>
        <w:jc w:val="both"/>
        <w:rPr>
          <w:rFonts w:ascii="Times New Roman" w:hAnsi="Times New Roman" w:cs="Times New Roman"/>
          <w:sz w:val="24"/>
          <w:szCs w:val="24"/>
        </w:rPr>
      </w:pPr>
    </w:p>
    <w:p w14:paraId="70C937F9" w14:textId="77777777" w:rsidR="002119AE" w:rsidRDefault="00DE69E5" w:rsidP="002377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21808634" wp14:editId="5AA94EFB">
            <wp:extent cx="5240020" cy="2891155"/>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0020" cy="2891155"/>
                    </a:xfrm>
                    <a:prstGeom prst="rect">
                      <a:avLst/>
                    </a:prstGeom>
                    <a:noFill/>
                    <a:ln>
                      <a:noFill/>
                    </a:ln>
                  </pic:spPr>
                </pic:pic>
              </a:graphicData>
            </a:graphic>
          </wp:inline>
        </w:drawing>
      </w:r>
    </w:p>
    <w:p w14:paraId="72753AA6" w14:textId="3BE14CA9" w:rsidR="003F1254" w:rsidRDefault="00A3552E" w:rsidP="002377BE">
      <w:pPr>
        <w:spacing w:after="0" w:line="240" w:lineRule="auto"/>
        <w:jc w:val="both"/>
        <w:rPr>
          <w:rFonts w:ascii="Times New Roman" w:hAnsi="Times New Roman" w:cs="Times New Roman"/>
          <w:sz w:val="24"/>
          <w:szCs w:val="24"/>
          <w:lang w:val="en-US"/>
        </w:rPr>
      </w:pPr>
      <w:r w:rsidRPr="00A3552E">
        <w:rPr>
          <w:rFonts w:ascii="Times New Roman" w:hAnsi="Times New Roman" w:cs="Times New Roman"/>
          <w:b/>
          <w:sz w:val="24"/>
          <w:szCs w:val="24"/>
          <w:highlight w:val="yellow"/>
        </w:rPr>
        <w:t>Fig. 8</w:t>
      </w:r>
      <w:r w:rsidR="003F1254" w:rsidRPr="00A3552E">
        <w:rPr>
          <w:rFonts w:ascii="Times New Roman" w:hAnsi="Times New Roman" w:cs="Times New Roman"/>
          <w:b/>
          <w:sz w:val="24"/>
          <w:szCs w:val="24"/>
          <w:highlight w:val="yellow"/>
        </w:rPr>
        <w:t>.</w:t>
      </w:r>
      <w:r w:rsidR="003F1254">
        <w:rPr>
          <w:rFonts w:ascii="Times New Roman" w:hAnsi="Times New Roman" w:cs="Times New Roman"/>
          <w:sz w:val="24"/>
          <w:szCs w:val="24"/>
        </w:rPr>
        <w:t xml:space="preserve"> </w:t>
      </w:r>
      <w:r w:rsidR="003F1254">
        <w:rPr>
          <w:rFonts w:ascii="Times New Roman" w:hAnsi="Times New Roman" w:cs="Times New Roman"/>
          <w:sz w:val="24"/>
          <w:szCs w:val="24"/>
          <w:lang w:val="en-US"/>
        </w:rPr>
        <w:t xml:space="preserve">Pointwise marginal effects </w:t>
      </w:r>
      <w:r w:rsidR="003F1254" w:rsidRPr="00DF79BC">
        <w:rPr>
          <w:rFonts w:ascii="Times New Roman" w:hAnsi="Times New Roman" w:cs="Times New Roman"/>
          <w:sz w:val="24"/>
          <w:szCs w:val="24"/>
          <w:lang w:val="en-US"/>
        </w:rPr>
        <w:t xml:space="preserve">of </w:t>
      </w:r>
      <w:r w:rsidR="003F1254">
        <w:rPr>
          <w:rFonts w:ascii="Times New Roman" w:hAnsi="Times New Roman" w:cs="Times New Roman"/>
          <w:sz w:val="24"/>
          <w:szCs w:val="24"/>
          <w:lang w:val="en-US"/>
        </w:rPr>
        <w:t>natural resources</w:t>
      </w:r>
      <w:r w:rsidR="003F1254" w:rsidRPr="00DF79BC">
        <w:rPr>
          <w:rFonts w:ascii="Times New Roman" w:hAnsi="Times New Roman" w:cs="Times New Roman"/>
          <w:sz w:val="24"/>
          <w:szCs w:val="24"/>
          <w:lang w:val="en-US"/>
        </w:rPr>
        <w:t xml:space="preserve"> on </w:t>
      </w:r>
      <w:r w:rsidR="003F1254">
        <w:rPr>
          <w:rFonts w:ascii="Times New Roman" w:hAnsi="Times New Roman" w:cs="Times New Roman"/>
          <w:sz w:val="24"/>
          <w:szCs w:val="24"/>
          <w:lang w:val="en-US"/>
        </w:rPr>
        <w:t>carbon intensity</w:t>
      </w:r>
    </w:p>
    <w:p w14:paraId="1657E16D" w14:textId="77777777" w:rsidR="002377BE" w:rsidRDefault="002377BE" w:rsidP="002377BE">
      <w:pPr>
        <w:spacing w:after="0" w:line="240" w:lineRule="auto"/>
        <w:jc w:val="both"/>
        <w:rPr>
          <w:rFonts w:ascii="Times New Roman" w:hAnsi="Times New Roman" w:cs="Times New Roman"/>
          <w:sz w:val="24"/>
          <w:szCs w:val="24"/>
        </w:rPr>
      </w:pPr>
    </w:p>
    <w:p w14:paraId="446FD476" w14:textId="77777777" w:rsidR="00DE69E5" w:rsidRDefault="00DE69E5" w:rsidP="002377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C47E813" wp14:editId="5D9EE22A">
            <wp:extent cx="5240020" cy="2891155"/>
            <wp:effectExtent l="0" t="0" r="0"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0020" cy="2891155"/>
                    </a:xfrm>
                    <a:prstGeom prst="rect">
                      <a:avLst/>
                    </a:prstGeom>
                    <a:noFill/>
                    <a:ln>
                      <a:noFill/>
                    </a:ln>
                  </pic:spPr>
                </pic:pic>
              </a:graphicData>
            </a:graphic>
          </wp:inline>
        </w:drawing>
      </w:r>
    </w:p>
    <w:p w14:paraId="11367FBF" w14:textId="2E8EE0E3" w:rsidR="003F1254" w:rsidRDefault="00A3552E" w:rsidP="00602588">
      <w:pPr>
        <w:spacing w:after="0" w:line="240" w:lineRule="auto"/>
        <w:jc w:val="both"/>
        <w:rPr>
          <w:rFonts w:ascii="Times New Roman" w:hAnsi="Times New Roman" w:cs="Times New Roman"/>
          <w:sz w:val="24"/>
          <w:szCs w:val="24"/>
          <w:lang w:val="en-US"/>
        </w:rPr>
      </w:pPr>
      <w:r w:rsidRPr="00A3552E">
        <w:rPr>
          <w:rFonts w:ascii="Times New Roman" w:hAnsi="Times New Roman" w:cs="Times New Roman"/>
          <w:b/>
          <w:sz w:val="24"/>
          <w:szCs w:val="24"/>
          <w:highlight w:val="yellow"/>
        </w:rPr>
        <w:t>Fig. 9</w:t>
      </w:r>
      <w:r w:rsidR="003F1254" w:rsidRPr="00A3552E">
        <w:rPr>
          <w:rFonts w:ascii="Times New Roman" w:hAnsi="Times New Roman" w:cs="Times New Roman"/>
          <w:b/>
          <w:sz w:val="24"/>
          <w:szCs w:val="24"/>
          <w:highlight w:val="yellow"/>
        </w:rPr>
        <w:t>.</w:t>
      </w:r>
      <w:r w:rsidR="003F1254">
        <w:rPr>
          <w:rFonts w:ascii="Times New Roman" w:hAnsi="Times New Roman" w:cs="Times New Roman"/>
          <w:sz w:val="24"/>
          <w:szCs w:val="24"/>
        </w:rPr>
        <w:t xml:space="preserve"> </w:t>
      </w:r>
      <w:r w:rsidR="003F1254">
        <w:rPr>
          <w:rFonts w:ascii="Times New Roman" w:hAnsi="Times New Roman" w:cs="Times New Roman"/>
          <w:sz w:val="24"/>
          <w:szCs w:val="24"/>
          <w:lang w:val="en-US"/>
        </w:rPr>
        <w:t xml:space="preserve">Pointwise marginal effects </w:t>
      </w:r>
      <w:r w:rsidR="003F1254" w:rsidRPr="00DF79BC">
        <w:rPr>
          <w:rFonts w:ascii="Times New Roman" w:hAnsi="Times New Roman" w:cs="Times New Roman"/>
          <w:sz w:val="24"/>
          <w:szCs w:val="24"/>
          <w:lang w:val="en-US"/>
        </w:rPr>
        <w:t xml:space="preserve">of </w:t>
      </w:r>
      <w:r w:rsidR="003F1254">
        <w:rPr>
          <w:rFonts w:ascii="Times New Roman" w:hAnsi="Times New Roman" w:cs="Times New Roman"/>
          <w:sz w:val="24"/>
          <w:szCs w:val="24"/>
          <w:lang w:val="en-US"/>
        </w:rPr>
        <w:t>economic growth</w:t>
      </w:r>
      <w:r w:rsidR="003F1254" w:rsidRPr="00DF79BC">
        <w:rPr>
          <w:rFonts w:ascii="Times New Roman" w:hAnsi="Times New Roman" w:cs="Times New Roman"/>
          <w:sz w:val="24"/>
          <w:szCs w:val="24"/>
          <w:lang w:val="en-US"/>
        </w:rPr>
        <w:t xml:space="preserve"> on </w:t>
      </w:r>
      <w:r w:rsidR="003F1254">
        <w:rPr>
          <w:rFonts w:ascii="Times New Roman" w:hAnsi="Times New Roman" w:cs="Times New Roman"/>
          <w:sz w:val="24"/>
          <w:szCs w:val="24"/>
          <w:lang w:val="en-US"/>
        </w:rPr>
        <w:t>carbon intensity</w:t>
      </w:r>
    </w:p>
    <w:p w14:paraId="28E1906E" w14:textId="77777777" w:rsidR="003F4285" w:rsidRDefault="003F4285" w:rsidP="00602588">
      <w:pPr>
        <w:spacing w:after="0" w:line="240" w:lineRule="auto"/>
        <w:jc w:val="both"/>
        <w:rPr>
          <w:rFonts w:ascii="Times New Roman" w:hAnsi="Times New Roman" w:cs="Times New Roman"/>
          <w:sz w:val="24"/>
          <w:szCs w:val="24"/>
          <w:lang w:val="en-US"/>
        </w:rPr>
      </w:pPr>
    </w:p>
    <w:p w14:paraId="66DACB41" w14:textId="77777777" w:rsidR="003F4285" w:rsidRDefault="003F4285" w:rsidP="00602588">
      <w:pPr>
        <w:spacing w:after="0" w:line="240" w:lineRule="auto"/>
        <w:jc w:val="both"/>
        <w:rPr>
          <w:rFonts w:ascii="Times New Roman" w:hAnsi="Times New Roman" w:cs="Times New Roman"/>
          <w:sz w:val="24"/>
          <w:szCs w:val="24"/>
          <w:lang w:val="en-US"/>
        </w:rPr>
      </w:pPr>
    </w:p>
    <w:tbl>
      <w:tblPr>
        <w:tblStyle w:val="Tabellrutenett"/>
        <w:tblW w:w="32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tblGrid>
      <w:tr w:rsidR="003F4285" w14:paraId="74C4F900" w14:textId="77777777" w:rsidTr="00CE3B14">
        <w:trPr>
          <w:trHeight w:val="2747"/>
          <w:jc w:val="center"/>
        </w:trPr>
        <w:tc>
          <w:tcPr>
            <w:tcW w:w="5000" w:type="pct"/>
          </w:tcPr>
          <w:p w14:paraId="32EE2317" w14:textId="38C2A36B" w:rsidR="003F4285" w:rsidRDefault="003F4285" w:rsidP="00CE3B14">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3E97E7E2" wp14:editId="28A4E1CE">
                      <wp:simplePos x="0" y="0"/>
                      <wp:positionH relativeFrom="column">
                        <wp:posOffset>2292350</wp:posOffset>
                      </wp:positionH>
                      <wp:positionV relativeFrom="paragraph">
                        <wp:posOffset>1062990</wp:posOffset>
                      </wp:positionV>
                      <wp:extent cx="222250" cy="222250"/>
                      <wp:effectExtent l="57150" t="19050" r="82550" b="44450"/>
                      <wp:wrapNone/>
                      <wp:docPr id="25" name="Eksi 25"/>
                      <wp:cNvGraphicFramePr/>
                      <a:graphic xmlns:a="http://schemas.openxmlformats.org/drawingml/2006/main">
                        <a:graphicData uri="http://schemas.microsoft.com/office/word/2010/wordprocessingShape">
                          <wps:wsp>
                            <wps:cNvSpPr/>
                            <wps:spPr>
                              <a:xfrm>
                                <a:off x="0" y="0"/>
                                <a:ext cx="222250" cy="222250"/>
                              </a:xfrm>
                              <a:prstGeom prst="mathMinus">
                                <a:avLst/>
                              </a:prstGeom>
                              <a:solidFill>
                                <a:srgbClr val="FF0000"/>
                              </a:solidFill>
                              <a:ln>
                                <a:solidFill>
                                  <a:schemeClr val="tx1"/>
                                </a:solidFill>
                              </a:ln>
                              <a:effectLst>
                                <a:glow rad="101600">
                                  <a:srgbClr val="FF0000">
                                    <a:alpha val="60000"/>
                                  </a:srgbClr>
                                </a:glo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446DE1" id="Eksi 25" o:spid="_x0000_s1026" style="position:absolute;margin-left:180.5pt;margin-top:83.7pt;width:17.5pt;height: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225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" path="m29459,84988r163332,l192791,137262r-163332,l29459,84988xe" fillcolor="red" strokecolor="black [3213]" strokeweight="1pt">
                      <v:stroke joinstyle="miter"/>
                      <v:path arrowok="t" o:connecttype="custom" o:connectlocs="29459,84988;192791,84988;192791,137262;29459,137262;29459,84988" o:connectangles="0,0,0,0,0"/>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35ED860F" wp14:editId="066A8893">
                      <wp:simplePos x="0" y="0"/>
                      <wp:positionH relativeFrom="column">
                        <wp:posOffset>285750</wp:posOffset>
                      </wp:positionH>
                      <wp:positionV relativeFrom="paragraph">
                        <wp:posOffset>548640</wp:posOffset>
                      </wp:positionV>
                      <wp:extent cx="214630" cy="182880"/>
                      <wp:effectExtent l="76200" t="95250" r="13970" b="121920"/>
                      <wp:wrapNone/>
                      <wp:docPr id="24" name="Artı 24"/>
                      <wp:cNvGraphicFramePr/>
                      <a:graphic xmlns:a="http://schemas.openxmlformats.org/drawingml/2006/main">
                        <a:graphicData uri="http://schemas.microsoft.com/office/word/2010/wordprocessingShape">
                          <wps:wsp>
                            <wps:cNvSpPr/>
                            <wps:spPr>
                              <a:xfrm>
                                <a:off x="0" y="0"/>
                                <a:ext cx="214630" cy="182880"/>
                              </a:xfrm>
                              <a:prstGeom prst="mathPlus">
                                <a:avLst/>
                              </a:prstGeom>
                              <a:solidFill>
                                <a:srgbClr val="00B050"/>
                              </a:solidFill>
                              <a:ln>
                                <a:solidFill>
                                  <a:schemeClr val="tx1"/>
                                </a:solidFill>
                              </a:ln>
                              <a:effectLst>
                                <a:glow rad="101600">
                                  <a:srgbClr val="92D050">
                                    <a:alpha val="60000"/>
                                  </a:srgbClr>
                                </a:glo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B5A481" id="Artı 24" o:spid="_x0000_s1026" style="position:absolute;margin-left:22.5pt;margin-top:43.2pt;width:16.9pt;height:14.4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463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" path="m28449,69933r57359,l85808,24241r43014,l128822,69933r57359,l186181,112947r-57359,l128822,158639r-43014,l85808,112947r-57359,l28449,69933xe" fillcolor="#00b050" strokecolor="black [3213]" strokeweight="1pt">
                      <v:stroke joinstyle="miter"/>
                      <v:path arrowok="t" o:connecttype="custom" o:connectlocs="28449,69933;85808,69933;85808,24241;128822,24241;128822,69933;186181,69933;186181,112947;128822,112947;128822,158639;85808,158639;85808,112947;28449,112947;28449,69933" o:connectangles="0,0,0,0,0,0,0,0,0,0,0,0,0"/>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42367FBE" wp14:editId="3FCF721E">
                      <wp:simplePos x="0" y="0"/>
                      <wp:positionH relativeFrom="column">
                        <wp:posOffset>3232785</wp:posOffset>
                      </wp:positionH>
                      <wp:positionV relativeFrom="paragraph">
                        <wp:posOffset>514019</wp:posOffset>
                      </wp:positionV>
                      <wp:extent cx="222250" cy="222250"/>
                      <wp:effectExtent l="76200" t="19050" r="63500" b="44450"/>
                      <wp:wrapNone/>
                      <wp:docPr id="1" name="Eksi 1"/>
                      <wp:cNvGraphicFramePr/>
                      <a:graphic xmlns:a="http://schemas.openxmlformats.org/drawingml/2006/main">
                        <a:graphicData uri="http://schemas.microsoft.com/office/word/2010/wordprocessingShape">
                          <wps:wsp>
                            <wps:cNvSpPr/>
                            <wps:spPr>
                              <a:xfrm>
                                <a:off x="0" y="0"/>
                                <a:ext cx="222250" cy="222250"/>
                              </a:xfrm>
                              <a:prstGeom prst="mathMinus">
                                <a:avLst/>
                              </a:prstGeom>
                              <a:solidFill>
                                <a:srgbClr val="FF0000"/>
                              </a:solidFill>
                              <a:ln>
                                <a:solidFill>
                                  <a:schemeClr val="tx1"/>
                                </a:solidFill>
                              </a:ln>
                              <a:effectLst>
                                <a:glow rad="101600">
                                  <a:srgbClr val="FF0000">
                                    <a:alpha val="60000"/>
                                  </a:srgbClr>
                                </a:glo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B5C9DF" id="Eksi 1" o:spid="_x0000_s1026" style="position:absolute;margin-left:254.55pt;margin-top:40.45pt;width:17.5pt;height: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225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" path="m29459,84988r163332,l192791,137262r-163332,l29459,84988xe" fillcolor="red" strokecolor="black [3213]" strokeweight="1pt">
                      <v:stroke joinstyle="miter"/>
                      <v:path arrowok="t" o:connecttype="custom" o:connectlocs="29459,84988;192791,84988;192791,137262;29459,137262;29459,84988" o:connectangles="0,0,0,0,0"/>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1459B76D" wp14:editId="50DE91DC">
                      <wp:simplePos x="0" y="0"/>
                      <wp:positionH relativeFrom="column">
                        <wp:posOffset>2894965</wp:posOffset>
                      </wp:positionH>
                      <wp:positionV relativeFrom="paragraph">
                        <wp:posOffset>186690</wp:posOffset>
                      </wp:positionV>
                      <wp:extent cx="482600" cy="304800"/>
                      <wp:effectExtent l="0" t="0" r="12700" b="19050"/>
                      <wp:wrapNone/>
                      <wp:docPr id="11" name="Bükülü Ok 11"/>
                      <wp:cNvGraphicFramePr/>
                      <a:graphic xmlns:a="http://schemas.openxmlformats.org/drawingml/2006/main">
                        <a:graphicData uri="http://schemas.microsoft.com/office/word/2010/wordprocessingShape">
                          <wps:wsp>
                            <wps:cNvSpPr/>
                            <wps:spPr>
                              <a:xfrm rot="10800000" flipV="1">
                                <a:off x="0" y="0"/>
                                <a:ext cx="482600" cy="304800"/>
                              </a:xfrm>
                              <a:prstGeom prst="bentArrow">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3154CF" id="Bükülü Ok 11" o:spid="_x0000_s1026" style="position:absolute;margin-left:227.95pt;margin-top:14.7pt;width:38pt;height:24pt;rotation:180;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826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" path="m,304800l,171450c,97803,59703,38100,133350,38100r273050,l406400,r76200,76200l406400,152400r,-38100l133350,114300v-31563,,-57150,25587,-57150,57150l76200,304800,,304800xe" fillcolor="red" strokecolor="black [3200]" strokeweight="1pt">
                      <v:stroke joinstyle="miter"/>
                      <v:path arrowok="t" o:connecttype="custom" o:connectlocs="0,304800;0,171450;133350,38100;406400,38100;406400,0;482600,76200;406400,152400;406400,114300;133350,114300;76200,171450;76200,304800;0,304800" o:connectangles="0,0,0,0,0,0,0,0,0,0,0,0"/>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058E86C8" wp14:editId="47D562AC">
                      <wp:simplePos x="0" y="0"/>
                      <wp:positionH relativeFrom="column">
                        <wp:posOffset>1271270</wp:posOffset>
                      </wp:positionH>
                      <wp:positionV relativeFrom="paragraph">
                        <wp:posOffset>1076960</wp:posOffset>
                      </wp:positionV>
                      <wp:extent cx="214630" cy="182880"/>
                      <wp:effectExtent l="76200" t="95250" r="13970" b="121920"/>
                      <wp:wrapNone/>
                      <wp:docPr id="18" name="Artı 18"/>
                      <wp:cNvGraphicFramePr/>
                      <a:graphic xmlns:a="http://schemas.openxmlformats.org/drawingml/2006/main">
                        <a:graphicData uri="http://schemas.microsoft.com/office/word/2010/wordprocessingShape">
                          <wps:wsp>
                            <wps:cNvSpPr/>
                            <wps:spPr>
                              <a:xfrm>
                                <a:off x="0" y="0"/>
                                <a:ext cx="214630" cy="182880"/>
                              </a:xfrm>
                              <a:prstGeom prst="mathPlus">
                                <a:avLst/>
                              </a:prstGeom>
                              <a:solidFill>
                                <a:srgbClr val="00B050"/>
                              </a:solidFill>
                              <a:ln>
                                <a:solidFill>
                                  <a:schemeClr val="tx1"/>
                                </a:solidFill>
                              </a:ln>
                              <a:effectLst>
                                <a:glow rad="101600">
                                  <a:srgbClr val="92D050">
                                    <a:alpha val="60000"/>
                                  </a:srgbClr>
                                </a:glo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5C4CF" id="Artı 18" o:spid="_x0000_s1026" style="position:absolute;margin-left:100.1pt;margin-top:84.8pt;width:16.9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463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" path="m28449,69933r57359,l85808,24241r43014,l128822,69933r57359,l186181,112947r-57359,l128822,158639r-43014,l85808,112947r-57359,l28449,69933xe" fillcolor="#00b050" strokecolor="black [3213]" strokeweight="1pt">
                      <v:stroke joinstyle="miter"/>
                      <v:path arrowok="t" o:connecttype="custom" o:connectlocs="28449,69933;85808,69933;85808,24241;128822,24241;128822,69933;186181,69933;186181,112947;128822,112947;128822,158639;85808,158639;85808,112947;28449,112947;28449,69933" o:connectangles="0,0,0,0,0,0,0,0,0,0,0,0,0"/>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60374D47" wp14:editId="7E04C4DF">
                      <wp:simplePos x="0" y="0"/>
                      <wp:positionH relativeFrom="column">
                        <wp:posOffset>1296670</wp:posOffset>
                      </wp:positionH>
                      <wp:positionV relativeFrom="paragraph">
                        <wp:posOffset>554990</wp:posOffset>
                      </wp:positionV>
                      <wp:extent cx="166370" cy="508635"/>
                      <wp:effectExtent l="19050" t="19050" r="43180" b="24765"/>
                      <wp:wrapNone/>
                      <wp:docPr id="19" name="Yukarı Ok 19"/>
                      <wp:cNvGraphicFramePr/>
                      <a:graphic xmlns:a="http://schemas.openxmlformats.org/drawingml/2006/main">
                        <a:graphicData uri="http://schemas.microsoft.com/office/word/2010/wordprocessingShape">
                          <wps:wsp>
                            <wps:cNvSpPr/>
                            <wps:spPr>
                              <a:xfrm>
                                <a:off x="0" y="0"/>
                                <a:ext cx="166370" cy="508635"/>
                              </a:xfrm>
                              <a:prstGeom prst="upArrow">
                                <a:avLst/>
                              </a:prstGeom>
                              <a:solidFill>
                                <a:srgbClr val="00B05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503D0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19" o:spid="_x0000_s1026" type="#_x0000_t68" style="position:absolute;margin-left:102.1pt;margin-top:43.7pt;width:13.1pt;height:40.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" adj="3533" fillcolor="#00b050" strokecolor="black [3200]" strokeweight="1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45C44561" wp14:editId="15696D80">
                      <wp:simplePos x="0" y="0"/>
                      <wp:positionH relativeFrom="column">
                        <wp:posOffset>1073150</wp:posOffset>
                      </wp:positionH>
                      <wp:positionV relativeFrom="paragraph">
                        <wp:posOffset>1297940</wp:posOffset>
                      </wp:positionV>
                      <wp:extent cx="572135" cy="325755"/>
                      <wp:effectExtent l="0" t="0" r="18415" b="17145"/>
                      <wp:wrapNone/>
                      <wp:docPr id="5" name="Yuvarlatılmış Çapraz Köşeli Dikdörtgen 5"/>
                      <wp:cNvGraphicFramePr/>
                      <a:graphic xmlns:a="http://schemas.openxmlformats.org/drawingml/2006/main">
                        <a:graphicData uri="http://schemas.microsoft.com/office/word/2010/wordprocessingShape">
                          <wps:wsp>
                            <wps:cNvSpPr/>
                            <wps:spPr>
                              <a:xfrm>
                                <a:off x="0" y="0"/>
                                <a:ext cx="572135" cy="325755"/>
                              </a:xfrm>
                              <a:prstGeom prst="round2DiagRect">
                                <a:avLst/>
                              </a:prstGeom>
                              <a:solidFill>
                                <a:srgbClr val="FF99FF"/>
                              </a:solidFill>
                            </wps:spPr>
                            <wps:style>
                              <a:lnRef idx="2">
                                <a:schemeClr val="dk1"/>
                              </a:lnRef>
                              <a:fillRef idx="1">
                                <a:schemeClr val="lt1"/>
                              </a:fillRef>
                              <a:effectRef idx="0">
                                <a:schemeClr val="dk1"/>
                              </a:effectRef>
                              <a:fontRef idx="minor">
                                <a:schemeClr val="dk1"/>
                              </a:fontRef>
                            </wps:style>
                            <wps:txbx>
                              <w:txbxContent>
                                <w:p w14:paraId="061C5009" w14:textId="5E80A304" w:rsidR="003F4285" w:rsidRPr="00D700F8" w:rsidRDefault="003F4285" w:rsidP="003F4285">
                                  <w:pPr>
                                    <w:jc w:val="center"/>
                                    <w:rPr>
                                      <w:b/>
                                    </w:rPr>
                                  </w:pPr>
                                  <w:r>
                                    <w:rPr>
                                      <w:b/>
                                    </w:rPr>
                                    <w:t>EINT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C44561" id="Yuvarlatılmış Çapraz Köşeli Dikdörtgen 5" o:spid="_x0000_s1026" style="position:absolute;left:0;text-align:left;margin-left:84.5pt;margin-top:102.2pt;width:45.05pt;height:2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2135,3257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" adj="-11796480,,5400" path="m54294,l572135,r,l572135,271461v,29986,-24308,54294,-54294,54294l,325755r,l,54294c,24308,24308,,54294,xe" fillcolor="#f9f" strokecolor="black [3200]" strokeweight="1pt">
                      <v:stroke joinstyle="miter"/>
                      <v:formulas/>
                      <v:path arrowok="t" o:connecttype="custom" o:connectlocs="54294,0;572135,0;572135,0;572135,271461;517841,325755;0,325755;0,325755;0,54294;54294,0" o:connectangles="0,0,0,0,0,0,0,0,0" textboxrect="0,0,572135,325755"/>
                      <v:textbox>
                        <w:txbxContent>
                          <w:p w14:paraId="061C5009" w14:textId="5E80A304" w:rsidR="003F4285" w:rsidRPr="00D700F8" w:rsidRDefault="003F4285" w:rsidP="003F4285">
                            <w:pPr>
                              <w:jc w:val="center"/>
                              <w:rPr>
                                <w:b/>
                              </w:rPr>
                            </w:pPr>
                            <w:r>
                              <w:rPr>
                                <w:b/>
                              </w:rPr>
                              <w:t>EINT</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2EB729D1" wp14:editId="4110C036">
                      <wp:simplePos x="0" y="0"/>
                      <wp:positionH relativeFrom="column">
                        <wp:posOffset>2099310</wp:posOffset>
                      </wp:positionH>
                      <wp:positionV relativeFrom="paragraph">
                        <wp:posOffset>1289050</wp:posOffset>
                      </wp:positionV>
                      <wp:extent cx="572135" cy="325755"/>
                      <wp:effectExtent l="0" t="0" r="18415" b="17145"/>
                      <wp:wrapNone/>
                      <wp:docPr id="6" name="Yuvarlatılmış Çapraz Köşeli Dikdörtgen 6"/>
                      <wp:cNvGraphicFramePr/>
                      <a:graphic xmlns:a="http://schemas.openxmlformats.org/drawingml/2006/main">
                        <a:graphicData uri="http://schemas.microsoft.com/office/word/2010/wordprocessingShape">
                          <wps:wsp>
                            <wps:cNvSpPr/>
                            <wps:spPr>
                              <a:xfrm>
                                <a:off x="0" y="0"/>
                                <a:ext cx="572135" cy="325755"/>
                              </a:xfrm>
                              <a:prstGeom prst="round2DiagRect">
                                <a:avLst/>
                              </a:prstGeom>
                              <a:solidFill>
                                <a:srgbClr val="66FF33"/>
                              </a:solidFill>
                            </wps:spPr>
                            <wps:style>
                              <a:lnRef idx="2">
                                <a:schemeClr val="dk1"/>
                              </a:lnRef>
                              <a:fillRef idx="1">
                                <a:schemeClr val="lt1"/>
                              </a:fillRef>
                              <a:effectRef idx="0">
                                <a:schemeClr val="dk1"/>
                              </a:effectRef>
                              <a:fontRef idx="minor">
                                <a:schemeClr val="dk1"/>
                              </a:fontRef>
                            </wps:style>
                            <wps:txbx>
                              <w:txbxContent>
                                <w:p w14:paraId="69FA4A2D" w14:textId="3A9120CF" w:rsidR="003F4285" w:rsidRPr="00D700F8" w:rsidRDefault="003F4285" w:rsidP="003F4285">
                                  <w:pPr>
                                    <w:jc w:val="center"/>
                                    <w:rPr>
                                      <w:b/>
                                    </w:rPr>
                                  </w:pPr>
                                  <w:r>
                                    <w:rPr>
                                      <w:b/>
                                    </w:rPr>
                                    <w:t>REC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B729D1" id="Yuvarlatılmış Çapraz Köşeli Dikdörtgen 6" o:spid="_x0000_s1027" style="position:absolute;left:0;text-align:left;margin-left:165.3pt;margin-top:101.5pt;width:45.05pt;height:25.6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72135,3257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" adj="-11796480,,5400" path="m54294,l572135,r,l572135,271461v,29986,-24308,54294,-54294,54294l,325755r,l,54294c,24308,24308,,54294,xe" fillcolor="#6f3" strokecolor="black [3200]" strokeweight="1pt">
                      <v:stroke joinstyle="miter"/>
                      <v:formulas/>
                      <v:path arrowok="t" o:connecttype="custom" o:connectlocs="54294,0;572135,0;572135,0;572135,271461;517841,325755;0,325755;0,325755;0,54294;54294,0" o:connectangles="0,0,0,0,0,0,0,0,0" textboxrect="0,0,572135,325755"/>
                      <v:textbox>
                        <w:txbxContent>
                          <w:p w14:paraId="69FA4A2D" w14:textId="3A9120CF" w:rsidR="003F4285" w:rsidRPr="00D700F8" w:rsidRDefault="003F4285" w:rsidP="003F4285">
                            <w:pPr>
                              <w:jc w:val="center"/>
                              <w:rPr>
                                <w:b/>
                              </w:rPr>
                            </w:pPr>
                            <w:r>
                              <w:rPr>
                                <w:b/>
                              </w:rPr>
                              <w:t>REC</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053C116F" wp14:editId="00D31C60">
                      <wp:simplePos x="0" y="0"/>
                      <wp:positionH relativeFrom="column">
                        <wp:posOffset>3052445</wp:posOffset>
                      </wp:positionH>
                      <wp:positionV relativeFrom="paragraph">
                        <wp:posOffset>758825</wp:posOffset>
                      </wp:positionV>
                      <wp:extent cx="572135" cy="325755"/>
                      <wp:effectExtent l="0" t="0" r="18415" b="17145"/>
                      <wp:wrapNone/>
                      <wp:docPr id="20" name="Yuvarlatılmış Çapraz Köşeli Dikdörtgen 20"/>
                      <wp:cNvGraphicFramePr/>
                      <a:graphic xmlns:a="http://schemas.openxmlformats.org/drawingml/2006/main">
                        <a:graphicData uri="http://schemas.microsoft.com/office/word/2010/wordprocessingShape">
                          <wps:wsp>
                            <wps:cNvSpPr/>
                            <wps:spPr>
                              <a:xfrm>
                                <a:off x="0" y="0"/>
                                <a:ext cx="572135" cy="325755"/>
                              </a:xfrm>
                              <a:prstGeom prst="round2Diag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0FA8C0F0" w14:textId="77777777" w:rsidR="003F4285" w:rsidRPr="00D700F8" w:rsidRDefault="003F4285" w:rsidP="003F4285">
                                  <w:pPr>
                                    <w:jc w:val="center"/>
                                    <w:rPr>
                                      <w:b/>
                                    </w:rPr>
                                  </w:pPr>
                                  <w:r w:rsidRPr="00D700F8">
                                    <w:rPr>
                                      <w:b/>
                                    </w:rPr>
                                    <w:t>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3C116F" id="Yuvarlatılmış Çapraz Köşeli Dikdörtgen 20" o:spid="_x0000_s1028" style="position:absolute;left:0;text-align:left;margin-left:240.35pt;margin-top:59.75pt;width:45.05pt;height:25.6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72135,3257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" adj="-11796480,,5400" path="m54294,l572135,r,l572135,271461v,29986,-24308,54294,-54294,54294l,325755r,l,54294c,24308,24308,,54294,xe" fillcolor="yellow" strokecolor="black [3200]" strokeweight="1pt">
                      <v:stroke joinstyle="miter"/>
                      <v:formulas/>
                      <v:path arrowok="t" o:connecttype="custom" o:connectlocs="54294,0;572135,0;572135,0;572135,271461;517841,325755;0,325755;0,325755;0,54294;54294,0" o:connectangles="0,0,0,0,0,0,0,0,0" textboxrect="0,0,572135,325755"/>
                      <v:textbox>
                        <w:txbxContent>
                          <w:p w14:paraId="0FA8C0F0" w14:textId="77777777" w:rsidR="003F4285" w:rsidRPr="00D700F8" w:rsidRDefault="003F4285" w:rsidP="003F4285">
                            <w:pPr>
                              <w:jc w:val="center"/>
                              <w:rPr>
                                <w:b/>
                              </w:rPr>
                            </w:pPr>
                            <w:r w:rsidRPr="00D700F8">
                              <w:rPr>
                                <w:b/>
                              </w:rPr>
                              <w:t>NR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71A69579" wp14:editId="1EC12B7C">
                      <wp:simplePos x="0" y="0"/>
                      <wp:positionH relativeFrom="column">
                        <wp:posOffset>129540</wp:posOffset>
                      </wp:positionH>
                      <wp:positionV relativeFrom="paragraph">
                        <wp:posOffset>785495</wp:posOffset>
                      </wp:positionV>
                      <wp:extent cx="572135" cy="325755"/>
                      <wp:effectExtent l="0" t="0" r="18415" b="17145"/>
                      <wp:wrapNone/>
                      <wp:docPr id="4" name="Yuvarlatılmış Çapraz Köşeli Dikdörtgen 4"/>
                      <wp:cNvGraphicFramePr/>
                      <a:graphic xmlns:a="http://schemas.openxmlformats.org/drawingml/2006/main">
                        <a:graphicData uri="http://schemas.microsoft.com/office/word/2010/wordprocessingShape">
                          <wps:wsp>
                            <wps:cNvSpPr/>
                            <wps:spPr>
                              <a:xfrm>
                                <a:off x="0" y="0"/>
                                <a:ext cx="572135" cy="325755"/>
                              </a:xfrm>
                              <a:prstGeom prst="round2DiagRect">
                                <a:avLst/>
                              </a:prstGeom>
                              <a:solidFill>
                                <a:srgbClr val="00B0F0"/>
                              </a:solidFill>
                            </wps:spPr>
                            <wps:style>
                              <a:lnRef idx="2">
                                <a:schemeClr val="dk1"/>
                              </a:lnRef>
                              <a:fillRef idx="1">
                                <a:schemeClr val="lt1"/>
                              </a:fillRef>
                              <a:effectRef idx="0">
                                <a:schemeClr val="dk1"/>
                              </a:effectRef>
                              <a:fontRef idx="minor">
                                <a:schemeClr val="dk1"/>
                              </a:fontRef>
                            </wps:style>
                            <wps:txbx>
                              <w:txbxContent>
                                <w:p w14:paraId="57A1FE2B" w14:textId="2E57DD6B" w:rsidR="003F4285" w:rsidRPr="00D700F8" w:rsidRDefault="003F4285" w:rsidP="003F4285">
                                  <w:pPr>
                                    <w:jc w:val="center"/>
                                    <w:rPr>
                                      <w:b/>
                                    </w:rPr>
                                  </w:pPr>
                                  <w:r>
                                    <w:rPr>
                                      <w:b/>
                                    </w:rPr>
                                    <w:t>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A69579" id="Yuvarlatılmış Çapraz Köşeli Dikdörtgen 4" o:spid="_x0000_s1029" style="position:absolute;left:0;text-align:left;margin-left:10.2pt;margin-top:61.85pt;width:45.05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72135,3257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" adj="-11796480,,5400" path="m54294,l572135,r,l572135,271461v,29986,-24308,54294,-54294,54294l,325755r,l,54294c,24308,24308,,54294,xe" fillcolor="#00b0f0" strokecolor="black [3200]" strokeweight="1pt">
                      <v:stroke joinstyle="miter"/>
                      <v:formulas/>
                      <v:path arrowok="t" o:connecttype="custom" o:connectlocs="54294,0;572135,0;572135,0;572135,271461;517841,325755;0,325755;0,325755;0,54294;54294,0" o:connectangles="0,0,0,0,0,0,0,0,0" textboxrect="0,0,572135,325755"/>
                      <v:textbox>
                        <w:txbxContent>
                          <w:p w14:paraId="57A1FE2B" w14:textId="2E57DD6B" w:rsidR="003F4285" w:rsidRPr="00D700F8" w:rsidRDefault="003F4285" w:rsidP="003F4285">
                            <w:pPr>
                              <w:jc w:val="center"/>
                              <w:rPr>
                                <w:b/>
                              </w:rPr>
                            </w:pPr>
                            <w:r>
                              <w:rPr>
                                <w:b/>
                              </w:rPr>
                              <w:t>EG</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0F49FD5F" wp14:editId="4519053B">
                      <wp:simplePos x="0" y="0"/>
                      <wp:positionH relativeFrom="column">
                        <wp:posOffset>364490</wp:posOffset>
                      </wp:positionH>
                      <wp:positionV relativeFrom="paragraph">
                        <wp:posOffset>184785</wp:posOffset>
                      </wp:positionV>
                      <wp:extent cx="450850" cy="304800"/>
                      <wp:effectExtent l="0" t="19050" r="44450" b="19050"/>
                      <wp:wrapNone/>
                      <wp:docPr id="21" name="Bükülü Ok 21"/>
                      <wp:cNvGraphicFramePr/>
                      <a:graphic xmlns:a="http://schemas.openxmlformats.org/drawingml/2006/main">
                        <a:graphicData uri="http://schemas.microsoft.com/office/word/2010/wordprocessingShape">
                          <wps:wsp>
                            <wps:cNvSpPr/>
                            <wps:spPr>
                              <a:xfrm>
                                <a:off x="0" y="0"/>
                                <a:ext cx="450850" cy="304800"/>
                              </a:xfrm>
                              <a:prstGeom prst="bentArrow">
                                <a:avLst/>
                              </a:prstGeom>
                              <a:solidFill>
                                <a:srgbClr val="00B05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D0528C" id="Bükülü Ok 21" o:spid="_x0000_s1026" style="position:absolute;margin-left:28.7pt;margin-top:14.55pt;width:35.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50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" path="m,304800l,171450c,97803,59703,38100,133350,38100r241300,l374650,r76200,76200l374650,152400r,-38100l133350,114300v-31563,,-57150,25587,-57150,57150l76200,304800,,304800xe" fillcolor="#00b050" strokecolor="black [3200]" strokeweight="1pt">
                      <v:stroke joinstyle="miter"/>
                      <v:path arrowok="t" o:connecttype="custom" o:connectlocs="0,304800;0,171450;133350,38100;374650,38100;374650,0;450850,76200;374650,152400;374650,114300;133350,114300;76200,171450;76200,304800;0,304800" o:connectangles="0,0,0,0,0,0,0,0,0,0,0,0"/>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0D4DA22B" wp14:editId="2B378386">
                      <wp:simplePos x="0" y="0"/>
                      <wp:positionH relativeFrom="column">
                        <wp:posOffset>2316480</wp:posOffset>
                      </wp:positionH>
                      <wp:positionV relativeFrom="paragraph">
                        <wp:posOffset>551815</wp:posOffset>
                      </wp:positionV>
                      <wp:extent cx="166370" cy="508635"/>
                      <wp:effectExtent l="19050" t="19050" r="43180" b="24765"/>
                      <wp:wrapNone/>
                      <wp:docPr id="12" name="Yukarı Ok 12"/>
                      <wp:cNvGraphicFramePr/>
                      <a:graphic xmlns:a="http://schemas.openxmlformats.org/drawingml/2006/main">
                        <a:graphicData uri="http://schemas.microsoft.com/office/word/2010/wordprocessingShape">
                          <wps:wsp>
                            <wps:cNvSpPr/>
                            <wps:spPr>
                              <a:xfrm>
                                <a:off x="0" y="0"/>
                                <a:ext cx="166370" cy="508635"/>
                              </a:xfrm>
                              <a:prstGeom prst="upArrow">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02E39E" id="Yukarı Ok 12" o:spid="_x0000_s1026" type="#_x0000_t68" style="position:absolute;margin-left:182.4pt;margin-top:43.45pt;width:13.1pt;height:40.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" adj="3533" fillcolor="red" strokecolor="black [3200]" strokeweight="1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87BBA7A" wp14:editId="25BC6297">
                      <wp:simplePos x="0" y="0"/>
                      <wp:positionH relativeFrom="column">
                        <wp:posOffset>853440</wp:posOffset>
                      </wp:positionH>
                      <wp:positionV relativeFrom="paragraph">
                        <wp:posOffset>17780</wp:posOffset>
                      </wp:positionV>
                      <wp:extent cx="1995170" cy="500380"/>
                      <wp:effectExtent l="0" t="0" r="24130" b="13970"/>
                      <wp:wrapNone/>
                      <wp:docPr id="23" name="Yuvarlatılmış Çapraz Köşeli Dikdörtgen 23"/>
                      <wp:cNvGraphicFramePr/>
                      <a:graphic xmlns:a="http://schemas.openxmlformats.org/drawingml/2006/main">
                        <a:graphicData uri="http://schemas.microsoft.com/office/word/2010/wordprocessingShape">
                          <wps:wsp>
                            <wps:cNvSpPr/>
                            <wps:spPr>
                              <a:xfrm>
                                <a:off x="0" y="0"/>
                                <a:ext cx="1995170" cy="500380"/>
                              </a:xfrm>
                              <a:prstGeom prst="round2Diag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38C518D9" w14:textId="0658AFF1" w:rsidR="003F4285" w:rsidRPr="00953448" w:rsidRDefault="003F4285" w:rsidP="003F4285">
                                  <w:pPr>
                                    <w:spacing w:after="0"/>
                                    <w:jc w:val="center"/>
                                    <w:rPr>
                                      <w:b/>
                                    </w:rPr>
                                  </w:pPr>
                                  <w:r>
                                    <w:rPr>
                                      <w:b/>
                                    </w:rPr>
                                    <w:t>Carbon Intensity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7BBA7A" id="Yuvarlatılmış Çapraz Köşeli Dikdörtgen 23" o:spid="_x0000_s1030" style="position:absolute;left:0;text-align:left;margin-left:67.2pt;margin-top:1.4pt;width:157.1pt;height:3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95170,500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" adj="-11796480,,5400" path="m83398,l1995170,r,l1995170,416982v,46059,-37339,83398,-83398,83398l,500380r,l,83398c,37339,37339,,83398,xe" fillcolor="#d8d8d8 [2732]" strokecolor="black [3200]" strokeweight="1pt">
                      <v:stroke joinstyle="miter"/>
                      <v:formulas/>
                      <v:path arrowok="t" o:connecttype="custom" o:connectlocs="83398,0;1995170,0;1995170,0;1995170,416982;1911772,500380;0,500380;0,500380;0,83398;83398,0" o:connectangles="0,0,0,0,0,0,0,0,0" textboxrect="0,0,1995170,500380"/>
                      <v:textbox>
                        <w:txbxContent>
                          <w:p w14:paraId="38C518D9" w14:textId="0658AFF1" w:rsidR="003F4285" w:rsidRPr="00953448" w:rsidRDefault="003F4285" w:rsidP="003F4285">
                            <w:pPr>
                              <w:spacing w:after="0"/>
                              <w:jc w:val="center"/>
                              <w:rPr>
                                <w:b/>
                              </w:rPr>
                            </w:pPr>
                            <w:r>
                              <w:rPr>
                                <w:b/>
                              </w:rPr>
                              <w:t>Carbon Intensity</w:t>
                            </w:r>
                          </w:p>
                        </w:txbxContent>
                      </v:textbox>
                    </v:shape>
                  </w:pict>
                </mc:Fallback>
              </mc:AlternateContent>
            </w:r>
          </w:p>
        </w:tc>
      </w:tr>
      <w:tr w:rsidR="003F4285" w14:paraId="3EC5B827" w14:textId="77777777" w:rsidTr="00CE3B14">
        <w:trPr>
          <w:jc w:val="center"/>
        </w:trPr>
        <w:tc>
          <w:tcPr>
            <w:tcW w:w="5000" w:type="pct"/>
          </w:tcPr>
          <w:p w14:paraId="4391786D" w14:textId="38DE0716" w:rsidR="003F4285" w:rsidRDefault="003F4285" w:rsidP="00CE3B14">
            <w:pPr>
              <w:jc w:val="both"/>
              <w:rPr>
                <w:rFonts w:ascii="Times New Roman" w:hAnsi="Times New Roman" w:cs="Times New Roman"/>
                <w:sz w:val="24"/>
                <w:szCs w:val="24"/>
              </w:rPr>
            </w:pPr>
            <w:r w:rsidRPr="00A640E0">
              <w:rPr>
                <w:rFonts w:ascii="Times New Roman" w:hAnsi="Times New Roman" w:cs="Times New Roman"/>
                <w:b/>
                <w:sz w:val="24"/>
                <w:szCs w:val="24"/>
                <w:highlight w:val="yellow"/>
              </w:rPr>
              <w:t>Fig. 10.</w:t>
            </w:r>
            <w:r>
              <w:rPr>
                <w:rFonts w:ascii="Times New Roman" w:hAnsi="Times New Roman" w:cs="Times New Roman"/>
                <w:sz w:val="24"/>
                <w:szCs w:val="24"/>
              </w:rPr>
              <w:t xml:space="preserve"> </w:t>
            </w:r>
            <w:r w:rsidRPr="00DF7670">
              <w:rPr>
                <w:rFonts w:ascii="Times New Roman" w:hAnsi="Times New Roman" w:cs="Times New Roman"/>
                <w:sz w:val="24"/>
                <w:szCs w:val="24"/>
              </w:rPr>
              <w:t xml:space="preserve">Visualization of </w:t>
            </w:r>
            <w:r>
              <w:rPr>
                <w:rFonts w:ascii="Times New Roman" w:hAnsi="Times New Roman" w:cs="Times New Roman"/>
                <w:sz w:val="24"/>
                <w:szCs w:val="24"/>
              </w:rPr>
              <w:t xml:space="preserve">the </w:t>
            </w:r>
            <w:r w:rsidRPr="00DF7670">
              <w:rPr>
                <w:rFonts w:ascii="Times New Roman" w:hAnsi="Times New Roman" w:cs="Times New Roman"/>
                <w:sz w:val="24"/>
                <w:szCs w:val="24"/>
              </w:rPr>
              <w:t>results</w:t>
            </w:r>
          </w:p>
        </w:tc>
      </w:tr>
    </w:tbl>
    <w:p w14:paraId="36BDB78F" w14:textId="4E1C5201" w:rsidR="003A2F7E" w:rsidRDefault="00D977CD" w:rsidP="00F2384D">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044062" w:rsidRPr="00BC0778">
        <w:rPr>
          <w:rFonts w:ascii="Times New Roman" w:hAnsi="Times New Roman" w:cs="Times New Roman"/>
          <w:b/>
          <w:sz w:val="24"/>
          <w:szCs w:val="24"/>
        </w:rPr>
        <w:t xml:space="preserve">. </w:t>
      </w:r>
      <w:r w:rsidR="003A2F7E" w:rsidRPr="00BC0778">
        <w:rPr>
          <w:rFonts w:ascii="Times New Roman" w:hAnsi="Times New Roman" w:cs="Times New Roman"/>
          <w:b/>
          <w:sz w:val="24"/>
          <w:szCs w:val="24"/>
        </w:rPr>
        <w:t>Conclusion</w:t>
      </w:r>
      <w:r w:rsidR="00B818FD" w:rsidRPr="00BC0778">
        <w:rPr>
          <w:rFonts w:ascii="Times New Roman" w:hAnsi="Times New Roman" w:cs="Times New Roman"/>
          <w:b/>
          <w:sz w:val="24"/>
          <w:szCs w:val="24"/>
        </w:rPr>
        <w:t xml:space="preserve"> and policy recommendations</w:t>
      </w:r>
    </w:p>
    <w:p w14:paraId="4A403B49" w14:textId="425CBB74" w:rsidR="00DD1D18" w:rsidRPr="00DD1D18" w:rsidRDefault="00DD1D18" w:rsidP="00F2384D">
      <w:pPr>
        <w:spacing w:after="0" w:line="360" w:lineRule="auto"/>
        <w:jc w:val="both"/>
        <w:rPr>
          <w:rFonts w:ascii="Times New Roman" w:hAnsi="Times New Roman" w:cs="Times New Roman"/>
          <w:sz w:val="24"/>
          <w:szCs w:val="24"/>
        </w:rPr>
      </w:pPr>
      <w:r w:rsidRPr="00DD1D18">
        <w:rPr>
          <w:rFonts w:ascii="Times New Roman" w:hAnsi="Times New Roman" w:cs="Times New Roman"/>
          <w:sz w:val="24"/>
          <w:szCs w:val="24"/>
        </w:rPr>
        <w:t xml:space="preserve">For most nations, a sustainable and pollution-free environment has been a priority. However, it should be emphasized that it is practically hard to arouse a shared interest due to the glaring inequalities in economic and social standards between nations. Several industrialized and developing nations intend to reduce their carbon intensity to realistic targets set by national policies, both independently and as participants in multilateral agreements (Majumdar &amp; Kar, 2017). This </w:t>
      </w:r>
      <w:r w:rsidR="006A7AB5" w:rsidRPr="006A7AB5">
        <w:rPr>
          <w:rFonts w:ascii="Times New Roman" w:hAnsi="Times New Roman" w:cs="Times New Roman"/>
          <w:sz w:val="24"/>
          <w:szCs w:val="24"/>
          <w:highlight w:val="yellow"/>
        </w:rPr>
        <w:t>investigated</w:t>
      </w:r>
      <w:r w:rsidRPr="00DD1D18">
        <w:rPr>
          <w:rFonts w:ascii="Times New Roman" w:hAnsi="Times New Roman" w:cs="Times New Roman"/>
          <w:sz w:val="24"/>
          <w:szCs w:val="24"/>
        </w:rPr>
        <w:t xml:space="preserve"> energy intensity, renewable energy, natural resources, economic growth, and carbon intensity nexus in India using data from 1970 to 2020. The DSARDL method, employed in this study, uses stochastic simulations to estimate, simulate, and provide the short and long-run coefficients with p-values for statistical inference of the model used, which typical approaches may neglect. According to the DSARDL, energy intensity and carbon intensity are positively correlated. Economic growth and carbon intensity are also observed to have a positive relationship over time. However, we find a negative relationship between natural resources and carbon intensity. Additionally, a negative association between renewable energy and carbon intensity is observed, but this correlation is not statistically significant over the long term. The KRLS approach was used for robustness since it beats current machine learning algorithms in terms of bias caused by misspecification over statistical judgments.</w:t>
      </w:r>
    </w:p>
    <w:p w14:paraId="3AF7AB4C" w14:textId="47C38B3D" w:rsidR="00E62554" w:rsidRPr="00B97850" w:rsidRDefault="00B97850" w:rsidP="00E62554">
      <w:pPr>
        <w:spacing w:before="240"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Although this study profers interesting interesting result, yet it suggests that salient </w:t>
      </w:r>
      <w:r w:rsidR="0077459E">
        <w:rPr>
          <w:rFonts w:ascii="Times New Roman" w:hAnsi="Times New Roman" w:cs="Times New Roman"/>
          <w:sz w:val="24"/>
          <w:szCs w:val="24"/>
          <w:highlight w:val="yellow"/>
        </w:rPr>
        <w:t xml:space="preserve">environmental-related </w:t>
      </w:r>
      <w:r>
        <w:rPr>
          <w:rFonts w:ascii="Times New Roman" w:hAnsi="Times New Roman" w:cs="Times New Roman"/>
          <w:sz w:val="24"/>
          <w:szCs w:val="24"/>
          <w:highlight w:val="yellow"/>
        </w:rPr>
        <w:t>questions</w:t>
      </w:r>
      <w:r w:rsidR="0077459E">
        <w:rPr>
          <w:rFonts w:ascii="Times New Roman" w:hAnsi="Times New Roman" w:cs="Times New Roman"/>
          <w:sz w:val="24"/>
          <w:szCs w:val="24"/>
          <w:highlight w:val="yellow"/>
        </w:rPr>
        <w:t xml:space="preserve"> could further answered in the context of India if regional-level and cross industry examination is considered. Moreover,</w:t>
      </w:r>
      <w:r w:rsidR="00E62554" w:rsidRPr="00B97850">
        <w:rPr>
          <w:rFonts w:ascii="Times New Roman" w:hAnsi="Times New Roman" w:cs="Times New Roman"/>
          <w:sz w:val="24"/>
          <w:szCs w:val="24"/>
          <w:highlight w:val="yellow"/>
        </w:rPr>
        <w:t xml:space="preserve"> this study could further be explored by employing more macroeconomic and energy indicators alongside the greenhouse gases or ecological footprint components</w:t>
      </w:r>
      <w:r w:rsidR="0077459E">
        <w:rPr>
          <w:rFonts w:ascii="Times New Roman" w:hAnsi="Times New Roman" w:cs="Times New Roman"/>
          <w:sz w:val="24"/>
          <w:szCs w:val="24"/>
          <w:highlight w:val="yellow"/>
        </w:rPr>
        <w:t xml:space="preserve"> considering that India state is ecological deficit</w:t>
      </w:r>
      <w:r w:rsidR="00E62554" w:rsidRPr="00B97850">
        <w:rPr>
          <w:rFonts w:ascii="Times New Roman" w:hAnsi="Times New Roman" w:cs="Times New Roman"/>
          <w:sz w:val="24"/>
          <w:szCs w:val="24"/>
          <w:highlight w:val="yellow"/>
        </w:rPr>
        <w:t xml:space="preserve">. </w:t>
      </w:r>
    </w:p>
    <w:p w14:paraId="1915340D" w14:textId="385CC0FD" w:rsidR="00CD2A8A" w:rsidRDefault="00DD1D18" w:rsidP="00F2384D">
      <w:pPr>
        <w:spacing w:before="240" w:after="0" w:line="360" w:lineRule="auto"/>
        <w:jc w:val="both"/>
        <w:rPr>
          <w:rFonts w:ascii="Times New Roman" w:hAnsi="Times New Roman" w:cs="Times New Roman"/>
          <w:b/>
          <w:sz w:val="24"/>
          <w:szCs w:val="24"/>
        </w:rPr>
      </w:pPr>
      <w:r w:rsidRPr="00B97850">
        <w:rPr>
          <w:rFonts w:ascii="Times New Roman" w:hAnsi="Times New Roman" w:cs="Times New Roman"/>
          <w:sz w:val="24"/>
          <w:szCs w:val="24"/>
          <w:highlight w:val="yellow"/>
        </w:rPr>
        <w:t xml:space="preserve">Overall, this study strengthens the idea that as the demand for energy increases and a country advances economically, </w:t>
      </w:r>
      <w:r w:rsidR="006A7AB5" w:rsidRPr="00B97850">
        <w:rPr>
          <w:rFonts w:ascii="Times New Roman" w:hAnsi="Times New Roman" w:cs="Times New Roman"/>
          <w:sz w:val="24"/>
          <w:szCs w:val="24"/>
          <w:highlight w:val="yellow"/>
        </w:rPr>
        <w:t xml:space="preserve">it prompts a surge in </w:t>
      </w:r>
      <w:r w:rsidRPr="00B97850">
        <w:rPr>
          <w:rFonts w:ascii="Times New Roman" w:hAnsi="Times New Roman" w:cs="Times New Roman"/>
          <w:sz w:val="24"/>
          <w:szCs w:val="24"/>
          <w:highlight w:val="yellow"/>
        </w:rPr>
        <w:t>carbon intensity. Therefore, it is pertinent for India to introduce policies to help abate the environmental impact of this demand as they prosper economically</w:t>
      </w:r>
      <w:r w:rsidR="006A7AB5" w:rsidRPr="00B97850">
        <w:rPr>
          <w:rFonts w:ascii="Times New Roman" w:hAnsi="Times New Roman" w:cs="Times New Roman"/>
          <w:sz w:val="24"/>
          <w:szCs w:val="24"/>
          <w:highlight w:val="yellow"/>
        </w:rPr>
        <w:t xml:space="preserve">. </w:t>
      </w:r>
      <w:r w:rsidR="00740A31" w:rsidRPr="00B97850">
        <w:rPr>
          <w:rFonts w:ascii="Times New Roman" w:hAnsi="Times New Roman" w:cs="Times New Roman"/>
          <w:sz w:val="24"/>
          <w:szCs w:val="24"/>
          <w:highlight w:val="yellow"/>
        </w:rPr>
        <w:t xml:space="preserve">For instance, investment in clean energy development could be advanced through provision of credit and </w:t>
      </w:r>
      <w:r w:rsidR="00740A31" w:rsidRPr="00740A31">
        <w:rPr>
          <w:rFonts w:ascii="Times New Roman" w:hAnsi="Times New Roman" w:cs="Times New Roman"/>
          <w:sz w:val="24"/>
          <w:szCs w:val="24"/>
          <w:highlight w:val="yellow"/>
        </w:rPr>
        <w:t>energy subsidies</w:t>
      </w:r>
      <w:r w:rsidR="00740A31">
        <w:rPr>
          <w:rFonts w:ascii="Times New Roman" w:hAnsi="Times New Roman" w:cs="Times New Roman"/>
          <w:sz w:val="24"/>
          <w:szCs w:val="24"/>
          <w:highlight w:val="yellow"/>
        </w:rPr>
        <w:t xml:space="preserve"> as a way of depleting share of fossil fuels in total primary energy</w:t>
      </w:r>
      <w:r w:rsidR="00740A31" w:rsidRPr="00740A31">
        <w:rPr>
          <w:rFonts w:ascii="Times New Roman" w:hAnsi="Times New Roman" w:cs="Times New Roman"/>
          <w:sz w:val="24"/>
          <w:szCs w:val="24"/>
          <w:highlight w:val="yellow"/>
        </w:rPr>
        <w:t>.</w:t>
      </w:r>
      <w:r w:rsidRPr="00740A31">
        <w:rPr>
          <w:rFonts w:ascii="Times New Roman" w:hAnsi="Times New Roman" w:cs="Times New Roman"/>
          <w:sz w:val="24"/>
          <w:szCs w:val="24"/>
          <w:highlight w:val="yellow"/>
        </w:rPr>
        <w:t xml:space="preserve"> </w:t>
      </w:r>
      <w:r w:rsidR="00740A31">
        <w:rPr>
          <w:rFonts w:ascii="Times New Roman" w:hAnsi="Times New Roman" w:cs="Times New Roman"/>
          <w:sz w:val="24"/>
          <w:szCs w:val="24"/>
          <w:highlight w:val="yellow"/>
        </w:rPr>
        <w:t xml:space="preserve">Additionally, to further </w:t>
      </w:r>
      <w:r w:rsidR="00740A31" w:rsidRPr="00E62554">
        <w:rPr>
          <w:rFonts w:ascii="Times New Roman" w:hAnsi="Times New Roman" w:cs="Times New Roman"/>
          <w:sz w:val="24"/>
          <w:szCs w:val="24"/>
          <w:highlight w:val="yellow"/>
        </w:rPr>
        <w:t>discourage carbon emission activities,</w:t>
      </w:r>
      <w:r w:rsidRPr="00E62554">
        <w:rPr>
          <w:rFonts w:ascii="Times New Roman" w:hAnsi="Times New Roman" w:cs="Times New Roman"/>
          <w:sz w:val="24"/>
          <w:szCs w:val="24"/>
          <w:highlight w:val="yellow"/>
        </w:rPr>
        <w:t xml:space="preserve"> environmental tax </w:t>
      </w:r>
      <w:r w:rsidR="00740A31" w:rsidRPr="00E62554">
        <w:rPr>
          <w:rFonts w:ascii="Times New Roman" w:hAnsi="Times New Roman" w:cs="Times New Roman"/>
          <w:sz w:val="24"/>
          <w:szCs w:val="24"/>
          <w:highlight w:val="yellow"/>
        </w:rPr>
        <w:t>especially for energy-intensive</w:t>
      </w:r>
      <w:r w:rsidRPr="00E62554">
        <w:rPr>
          <w:rFonts w:ascii="Times New Roman" w:hAnsi="Times New Roman" w:cs="Times New Roman"/>
          <w:sz w:val="24"/>
          <w:szCs w:val="24"/>
          <w:highlight w:val="yellow"/>
        </w:rPr>
        <w:t xml:space="preserve"> industries </w:t>
      </w:r>
      <w:r w:rsidR="00740A31" w:rsidRPr="00E62554">
        <w:rPr>
          <w:rFonts w:ascii="Times New Roman" w:hAnsi="Times New Roman" w:cs="Times New Roman"/>
          <w:sz w:val="24"/>
          <w:szCs w:val="24"/>
          <w:highlight w:val="yellow"/>
        </w:rPr>
        <w:t>could be increased while providing subsidies that encourages energy transition</w:t>
      </w:r>
      <w:r w:rsidRPr="00E62554">
        <w:rPr>
          <w:rFonts w:ascii="Times New Roman" w:hAnsi="Times New Roman" w:cs="Times New Roman"/>
          <w:sz w:val="24"/>
          <w:szCs w:val="24"/>
          <w:highlight w:val="yellow"/>
        </w:rPr>
        <w:t xml:space="preserve">. </w:t>
      </w:r>
      <w:r w:rsidR="00740A31" w:rsidRPr="00E62554">
        <w:rPr>
          <w:rFonts w:ascii="Times New Roman" w:hAnsi="Times New Roman" w:cs="Times New Roman"/>
          <w:sz w:val="24"/>
          <w:szCs w:val="24"/>
          <w:highlight w:val="yellow"/>
        </w:rPr>
        <w:t xml:space="preserve">In addition to the </w:t>
      </w:r>
      <w:r w:rsidRPr="00E62554">
        <w:rPr>
          <w:rFonts w:ascii="Times New Roman" w:hAnsi="Times New Roman" w:cs="Times New Roman"/>
          <w:sz w:val="24"/>
          <w:szCs w:val="24"/>
          <w:highlight w:val="yellow"/>
        </w:rPr>
        <w:t xml:space="preserve">important implications </w:t>
      </w:r>
      <w:r w:rsidR="00740A31" w:rsidRPr="00E62554">
        <w:rPr>
          <w:rFonts w:ascii="Times New Roman" w:hAnsi="Times New Roman" w:cs="Times New Roman"/>
          <w:sz w:val="24"/>
          <w:szCs w:val="24"/>
          <w:highlight w:val="yellow"/>
        </w:rPr>
        <w:t>of this study</w:t>
      </w:r>
      <w:r w:rsidRPr="00E62554">
        <w:rPr>
          <w:rFonts w:ascii="Times New Roman" w:hAnsi="Times New Roman" w:cs="Times New Roman"/>
          <w:sz w:val="24"/>
          <w:szCs w:val="24"/>
          <w:highlight w:val="yellow"/>
        </w:rPr>
        <w:t>, India has to keep a close watch on how household energy use</w:t>
      </w:r>
      <w:r w:rsidR="00E62554" w:rsidRPr="00E62554">
        <w:rPr>
          <w:rFonts w:ascii="Times New Roman" w:hAnsi="Times New Roman" w:cs="Times New Roman"/>
          <w:sz w:val="24"/>
          <w:szCs w:val="24"/>
          <w:highlight w:val="yellow"/>
        </w:rPr>
        <w:t xml:space="preserve"> </w:t>
      </w:r>
      <w:r w:rsidRPr="00E62554">
        <w:rPr>
          <w:rFonts w:ascii="Times New Roman" w:hAnsi="Times New Roman" w:cs="Times New Roman"/>
          <w:sz w:val="24"/>
          <w:szCs w:val="24"/>
          <w:highlight w:val="yellow"/>
        </w:rPr>
        <w:t xml:space="preserve">varies by income level in light of the country's </w:t>
      </w:r>
      <w:r w:rsidR="00E62554" w:rsidRPr="00E62554">
        <w:rPr>
          <w:rFonts w:ascii="Times New Roman" w:hAnsi="Times New Roman" w:cs="Times New Roman"/>
          <w:sz w:val="24"/>
          <w:szCs w:val="24"/>
          <w:highlight w:val="yellow"/>
        </w:rPr>
        <w:t>significant population of people that lack access to clean cooking</w:t>
      </w:r>
      <w:r w:rsidRPr="00E62554">
        <w:rPr>
          <w:rFonts w:ascii="Times New Roman" w:hAnsi="Times New Roman" w:cs="Times New Roman"/>
          <w:sz w:val="24"/>
          <w:szCs w:val="24"/>
          <w:highlight w:val="yellow"/>
        </w:rPr>
        <w:t>. A</w:t>
      </w:r>
      <w:r w:rsidR="00F53E8A" w:rsidRPr="00E62554">
        <w:rPr>
          <w:rFonts w:ascii="Times New Roman" w:hAnsi="Times New Roman" w:cs="Times New Roman"/>
          <w:sz w:val="24"/>
          <w:szCs w:val="24"/>
          <w:highlight w:val="yellow"/>
        </w:rPr>
        <w:t>dditionally</w:t>
      </w:r>
      <w:r w:rsidRPr="00E62554">
        <w:rPr>
          <w:rFonts w:ascii="Times New Roman" w:hAnsi="Times New Roman" w:cs="Times New Roman"/>
          <w:sz w:val="24"/>
          <w:szCs w:val="24"/>
          <w:highlight w:val="yellow"/>
        </w:rPr>
        <w:t xml:space="preserve">, even though increasing natural resources rent reduces carbon intensity,  the </w:t>
      </w:r>
      <w:r w:rsidRPr="00E62554">
        <w:rPr>
          <w:rFonts w:ascii="Times New Roman" w:hAnsi="Times New Roman" w:cs="Times New Roman"/>
          <w:sz w:val="24"/>
          <w:szCs w:val="24"/>
          <w:highlight w:val="yellow"/>
        </w:rPr>
        <w:lastRenderedPageBreak/>
        <w:t>government should take urgent steps to ensure sustainable natural resources along with rising revenue</w:t>
      </w:r>
      <w:r w:rsidR="00E62554" w:rsidRPr="00E62554">
        <w:rPr>
          <w:rFonts w:ascii="Times New Roman" w:hAnsi="Times New Roman" w:cs="Times New Roman"/>
          <w:sz w:val="24"/>
          <w:szCs w:val="24"/>
          <w:highlight w:val="yellow"/>
        </w:rPr>
        <w:t>. This is because</w:t>
      </w:r>
      <w:r w:rsidRPr="00E62554">
        <w:rPr>
          <w:rFonts w:ascii="Times New Roman" w:hAnsi="Times New Roman" w:cs="Times New Roman"/>
          <w:sz w:val="24"/>
          <w:szCs w:val="24"/>
          <w:highlight w:val="yellow"/>
        </w:rPr>
        <w:t xml:space="preserve"> increased natural resource extraction through agriculture, deforestation, and mining </w:t>
      </w:r>
      <w:r w:rsidR="00E62554" w:rsidRPr="00E62554">
        <w:rPr>
          <w:rFonts w:ascii="Times New Roman" w:hAnsi="Times New Roman" w:cs="Times New Roman"/>
          <w:sz w:val="24"/>
          <w:szCs w:val="24"/>
          <w:highlight w:val="yellow"/>
        </w:rPr>
        <w:t>which are prominent economic activities in the country could continue to</w:t>
      </w:r>
      <w:r w:rsidR="00E62554">
        <w:rPr>
          <w:rFonts w:ascii="Times New Roman" w:hAnsi="Times New Roman" w:cs="Times New Roman"/>
          <w:sz w:val="24"/>
          <w:szCs w:val="24"/>
          <w:highlight w:val="yellow"/>
        </w:rPr>
        <w:t xml:space="preserve"> hurt</w:t>
      </w:r>
      <w:r w:rsidR="00E62554" w:rsidRPr="00E62554">
        <w:rPr>
          <w:rFonts w:ascii="Times New Roman" w:hAnsi="Times New Roman" w:cs="Times New Roman"/>
          <w:sz w:val="24"/>
          <w:szCs w:val="24"/>
          <w:highlight w:val="yellow"/>
        </w:rPr>
        <w:t xml:space="preserve"> it</w:t>
      </w:r>
      <w:r w:rsidRPr="00E62554">
        <w:rPr>
          <w:rFonts w:ascii="Times New Roman" w:hAnsi="Times New Roman" w:cs="Times New Roman"/>
          <w:sz w:val="24"/>
          <w:szCs w:val="24"/>
          <w:highlight w:val="yellow"/>
        </w:rPr>
        <w:t xml:space="preserve"> environment</w:t>
      </w:r>
      <w:r w:rsidR="00E62554" w:rsidRPr="00E62554">
        <w:rPr>
          <w:rFonts w:ascii="Times New Roman" w:hAnsi="Times New Roman" w:cs="Times New Roman"/>
          <w:sz w:val="24"/>
          <w:szCs w:val="24"/>
          <w:highlight w:val="yellow"/>
        </w:rPr>
        <w:t xml:space="preserve"> if not effectively checked</w:t>
      </w:r>
      <w:r w:rsidRPr="00E62554">
        <w:rPr>
          <w:rFonts w:ascii="Times New Roman" w:hAnsi="Times New Roman" w:cs="Times New Roman"/>
          <w:sz w:val="24"/>
          <w:szCs w:val="24"/>
          <w:highlight w:val="yellow"/>
        </w:rPr>
        <w:t>.</w:t>
      </w:r>
      <w:r w:rsidRPr="00DD1D18">
        <w:rPr>
          <w:rFonts w:ascii="Times New Roman" w:hAnsi="Times New Roman" w:cs="Times New Roman"/>
          <w:sz w:val="24"/>
          <w:szCs w:val="24"/>
        </w:rPr>
        <w:t xml:space="preserve"> </w:t>
      </w:r>
    </w:p>
    <w:p w14:paraId="1E4A52D0" w14:textId="43A56E80" w:rsidR="003A2F7E" w:rsidRPr="004A36A7" w:rsidRDefault="003A2F7E" w:rsidP="00F2384D">
      <w:pPr>
        <w:spacing w:before="240" w:after="0" w:line="360" w:lineRule="auto"/>
        <w:jc w:val="both"/>
        <w:rPr>
          <w:rFonts w:ascii="Times New Roman" w:hAnsi="Times New Roman" w:cs="Times New Roman"/>
          <w:b/>
          <w:sz w:val="24"/>
          <w:szCs w:val="24"/>
        </w:rPr>
      </w:pPr>
      <w:r w:rsidRPr="004A36A7">
        <w:rPr>
          <w:rFonts w:ascii="Times New Roman" w:hAnsi="Times New Roman" w:cs="Times New Roman"/>
          <w:b/>
          <w:sz w:val="24"/>
          <w:szCs w:val="24"/>
        </w:rPr>
        <w:t>References</w:t>
      </w:r>
    </w:p>
    <w:p w14:paraId="0C6FC64A"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Abbasi, K. R., Adedoyin, F. F., Abbas, J., &amp; Hussain, K. (2021). The impact of energy depletion and renewable energy on CO</w:t>
      </w:r>
      <w:r w:rsidRPr="00777500">
        <w:rPr>
          <w:rFonts w:ascii="Times New Roman" w:hAnsi="Times New Roman" w:cs="Times New Roman"/>
          <w:sz w:val="24"/>
          <w:szCs w:val="24"/>
          <w:highlight w:val="green"/>
          <w:vertAlign w:val="subscript"/>
        </w:rPr>
        <w:t>2</w:t>
      </w:r>
      <w:r w:rsidRPr="00777500">
        <w:rPr>
          <w:rFonts w:ascii="Times New Roman" w:hAnsi="Times New Roman" w:cs="Times New Roman"/>
          <w:sz w:val="24"/>
          <w:szCs w:val="24"/>
          <w:highlight w:val="green"/>
        </w:rPr>
        <w:t xml:space="preserve"> emissions in Thailand: Fresh evidence from the novel dynamic ARDL simulation. </w:t>
      </w:r>
      <w:r w:rsidRPr="00777500">
        <w:rPr>
          <w:rFonts w:ascii="Times New Roman" w:hAnsi="Times New Roman" w:cs="Times New Roman"/>
          <w:i/>
          <w:sz w:val="24"/>
          <w:szCs w:val="24"/>
          <w:highlight w:val="green"/>
        </w:rPr>
        <w:t>Renewable Energy, 180</w:t>
      </w:r>
      <w:r w:rsidRPr="00777500">
        <w:rPr>
          <w:rFonts w:ascii="Times New Roman" w:hAnsi="Times New Roman" w:cs="Times New Roman"/>
          <w:sz w:val="24"/>
          <w:szCs w:val="24"/>
          <w:highlight w:val="green"/>
        </w:rPr>
        <w:t>, 1439-1450. https://doi.org/10.1016/j.renene.2021.08.078</w:t>
      </w:r>
    </w:p>
    <w:p w14:paraId="3716B477"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Adebayo, T. S., &amp; Kalmaz, D. B. (2021). Determinants of CO</w:t>
      </w:r>
      <w:r w:rsidRPr="00777500">
        <w:rPr>
          <w:rFonts w:ascii="Times New Roman" w:hAnsi="Times New Roman" w:cs="Times New Roman"/>
          <w:sz w:val="24"/>
          <w:szCs w:val="24"/>
          <w:highlight w:val="green"/>
          <w:vertAlign w:val="subscript"/>
        </w:rPr>
        <w:t>2</w:t>
      </w:r>
      <w:r w:rsidRPr="00777500">
        <w:rPr>
          <w:rFonts w:ascii="Times New Roman" w:hAnsi="Times New Roman" w:cs="Times New Roman"/>
          <w:sz w:val="24"/>
          <w:szCs w:val="24"/>
          <w:highlight w:val="green"/>
        </w:rPr>
        <w:t xml:space="preserve"> emissions: empirical evidence from Egypt. </w:t>
      </w:r>
      <w:r w:rsidRPr="00777500">
        <w:rPr>
          <w:rFonts w:ascii="Times New Roman" w:hAnsi="Times New Roman" w:cs="Times New Roman"/>
          <w:i/>
          <w:sz w:val="24"/>
          <w:szCs w:val="24"/>
          <w:highlight w:val="green"/>
        </w:rPr>
        <w:t>Environmental and Ecological Statistics, 28</w:t>
      </w:r>
      <w:r w:rsidRPr="00777500">
        <w:rPr>
          <w:rFonts w:ascii="Times New Roman" w:hAnsi="Times New Roman" w:cs="Times New Roman"/>
          <w:sz w:val="24"/>
          <w:szCs w:val="24"/>
          <w:highlight w:val="green"/>
        </w:rPr>
        <w:t>, 239-262.</w:t>
      </w:r>
    </w:p>
    <w:p w14:paraId="7D15F9D1" w14:textId="77777777" w:rsidR="00A26E16" w:rsidRDefault="00A26E16" w:rsidP="00F2384D">
      <w:pPr>
        <w:spacing w:after="0" w:line="240" w:lineRule="auto"/>
        <w:ind w:left="709" w:hanging="709"/>
        <w:jc w:val="both"/>
        <w:rPr>
          <w:rFonts w:ascii="Times New Roman" w:hAnsi="Times New Roman" w:cs="Times New Roman"/>
          <w:sz w:val="24"/>
          <w:szCs w:val="24"/>
        </w:rPr>
      </w:pPr>
      <w:r w:rsidRPr="00842821">
        <w:rPr>
          <w:rFonts w:ascii="Times New Roman" w:hAnsi="Times New Roman" w:cs="Times New Roman"/>
          <w:sz w:val="24"/>
          <w:szCs w:val="24"/>
          <w:highlight w:val="green"/>
        </w:rPr>
        <w:t xml:space="preserve">Adebayo, T. S., Awosusi, A. A., &amp; Adeshola, I. (2020). Determinants of CO2 Emissions in Emerging Markets: An Empirical Evidence from MINT Economies. </w:t>
      </w:r>
      <w:r w:rsidRPr="00842821">
        <w:rPr>
          <w:rFonts w:ascii="Times New Roman" w:hAnsi="Times New Roman" w:cs="Times New Roman"/>
          <w:i/>
          <w:iCs/>
          <w:sz w:val="24"/>
          <w:szCs w:val="24"/>
          <w:highlight w:val="green"/>
        </w:rPr>
        <w:t>International Journal of Renewable Energy Development</w:t>
      </w:r>
      <w:r w:rsidRPr="00842821">
        <w:rPr>
          <w:rFonts w:ascii="Times New Roman" w:hAnsi="Times New Roman" w:cs="Times New Roman"/>
          <w:sz w:val="24"/>
          <w:szCs w:val="24"/>
          <w:highlight w:val="green"/>
        </w:rPr>
        <w:t xml:space="preserve">, </w:t>
      </w:r>
      <w:r w:rsidRPr="00842821">
        <w:rPr>
          <w:rFonts w:ascii="Times New Roman" w:hAnsi="Times New Roman" w:cs="Times New Roman"/>
          <w:i/>
          <w:iCs/>
          <w:sz w:val="24"/>
          <w:szCs w:val="24"/>
          <w:highlight w:val="green"/>
        </w:rPr>
        <w:t>9</w:t>
      </w:r>
      <w:r w:rsidRPr="00842821">
        <w:rPr>
          <w:rFonts w:ascii="Times New Roman" w:hAnsi="Times New Roman" w:cs="Times New Roman"/>
          <w:sz w:val="24"/>
          <w:szCs w:val="24"/>
          <w:highlight w:val="green"/>
        </w:rPr>
        <w:t xml:space="preserve">(3), 411–422. </w:t>
      </w:r>
      <w:hyperlink r:id="rId21" w:history="1">
        <w:r w:rsidRPr="00842821">
          <w:rPr>
            <w:rStyle w:val="Hyperkobling"/>
            <w:rFonts w:ascii="Times New Roman" w:hAnsi="Times New Roman" w:cs="Times New Roman"/>
            <w:sz w:val="24"/>
            <w:szCs w:val="24"/>
            <w:highlight w:val="green"/>
          </w:rPr>
          <w:t>https://doi.org/10.14710/ijred.2020.31321</w:t>
        </w:r>
      </w:hyperlink>
    </w:p>
    <w:p w14:paraId="4F1DB6CB"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 xml:space="preserve">Agboola, P. O., Hossain, Md. E., Gyamfi, B. A., &amp; Bekun, F. V. (2022). Environmental consequences of foreign direct investment influx and conventional energy consumption: evidence from dynamic ARDL simulation for Turkey. </w:t>
      </w:r>
      <w:r w:rsidRPr="00777500">
        <w:rPr>
          <w:rFonts w:ascii="Times New Roman" w:hAnsi="Times New Roman" w:cs="Times New Roman"/>
          <w:i/>
          <w:sz w:val="24"/>
          <w:szCs w:val="24"/>
          <w:highlight w:val="green"/>
        </w:rPr>
        <w:t>Environmental Science and Pollution Research, 29</w:t>
      </w:r>
      <w:r w:rsidRPr="00777500">
        <w:rPr>
          <w:rFonts w:ascii="Times New Roman" w:hAnsi="Times New Roman" w:cs="Times New Roman"/>
          <w:sz w:val="24"/>
          <w:szCs w:val="24"/>
          <w:highlight w:val="green"/>
        </w:rPr>
        <w:t>, 53584-53597.</w:t>
      </w:r>
    </w:p>
    <w:p w14:paraId="41FA6AEE"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Ahad, M., &amp; Imran, Z. A. (2022). The role of shadow economy to determine CO</w:t>
      </w:r>
      <w:r w:rsidRPr="00777500">
        <w:rPr>
          <w:rFonts w:ascii="Times New Roman" w:hAnsi="Times New Roman" w:cs="Times New Roman"/>
          <w:sz w:val="24"/>
          <w:szCs w:val="24"/>
          <w:highlight w:val="green"/>
          <w:vertAlign w:val="subscript"/>
        </w:rPr>
        <w:t>2</w:t>
      </w:r>
      <w:r w:rsidRPr="00777500">
        <w:rPr>
          <w:rFonts w:ascii="Times New Roman" w:hAnsi="Times New Roman" w:cs="Times New Roman"/>
          <w:sz w:val="24"/>
          <w:szCs w:val="24"/>
          <w:highlight w:val="green"/>
        </w:rPr>
        <w:t xml:space="preserve"> emission in Pakistan: evidence from novel dynamic simulated ARDL model and wavelet coherence analysis. </w:t>
      </w:r>
      <w:r w:rsidRPr="00777500">
        <w:rPr>
          <w:rFonts w:ascii="Times New Roman" w:hAnsi="Times New Roman" w:cs="Times New Roman"/>
          <w:i/>
          <w:sz w:val="24"/>
          <w:szCs w:val="24"/>
          <w:highlight w:val="green"/>
        </w:rPr>
        <w:t>Environment, Development and Sustainability</w:t>
      </w:r>
      <w:r w:rsidRPr="00777500">
        <w:rPr>
          <w:rFonts w:ascii="Times New Roman" w:hAnsi="Times New Roman" w:cs="Times New Roman"/>
          <w:sz w:val="24"/>
          <w:szCs w:val="24"/>
          <w:highlight w:val="green"/>
        </w:rPr>
        <w:t xml:space="preserve">. </w:t>
      </w:r>
      <w:hyperlink r:id="rId22" w:history="1">
        <w:r w:rsidRPr="00777500">
          <w:rPr>
            <w:rStyle w:val="Hyperkobling"/>
            <w:rFonts w:ascii="Times New Roman" w:hAnsi="Times New Roman" w:cs="Times New Roman"/>
            <w:sz w:val="24"/>
            <w:szCs w:val="24"/>
            <w:highlight w:val="green"/>
          </w:rPr>
          <w:t>https://doi.org/10.1007/s10668-022-02164-2</w:t>
        </w:r>
      </w:hyperlink>
      <w:r w:rsidRPr="00777500">
        <w:rPr>
          <w:rFonts w:ascii="Times New Roman" w:hAnsi="Times New Roman" w:cs="Times New Roman"/>
          <w:sz w:val="24"/>
          <w:szCs w:val="24"/>
          <w:highlight w:val="green"/>
        </w:rPr>
        <w:t>.</w:t>
      </w:r>
    </w:p>
    <w:p w14:paraId="3EE4F67E"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 xml:space="preserve">Ahmad, M., &amp; Wu, Y. (2022). Natural resources, technological progress, and ecological efficiency: Does financial deepening matter for G-20 economies? </w:t>
      </w:r>
      <w:r w:rsidRPr="00777500">
        <w:rPr>
          <w:rFonts w:ascii="Times New Roman" w:hAnsi="Times New Roman" w:cs="Times New Roman"/>
          <w:i/>
          <w:sz w:val="24"/>
          <w:szCs w:val="24"/>
          <w:highlight w:val="green"/>
        </w:rPr>
        <w:t>Resources Policy, 77</w:t>
      </w:r>
      <w:r w:rsidRPr="00777500">
        <w:rPr>
          <w:rFonts w:ascii="Times New Roman" w:hAnsi="Times New Roman" w:cs="Times New Roman"/>
          <w:sz w:val="24"/>
          <w:szCs w:val="24"/>
          <w:highlight w:val="green"/>
        </w:rPr>
        <w:t xml:space="preserve">, 102770. </w:t>
      </w:r>
      <w:hyperlink r:id="rId23" w:history="1">
        <w:r w:rsidRPr="00777500">
          <w:rPr>
            <w:rStyle w:val="Hyperkobling"/>
            <w:rFonts w:ascii="Times New Roman" w:hAnsi="Times New Roman" w:cs="Times New Roman"/>
            <w:sz w:val="24"/>
            <w:szCs w:val="24"/>
            <w:highlight w:val="green"/>
          </w:rPr>
          <w:t>https://doi.org/10.1016/j.resourpol.2022.102770</w:t>
        </w:r>
      </w:hyperlink>
      <w:r w:rsidRPr="00777500">
        <w:rPr>
          <w:rFonts w:ascii="Times New Roman" w:hAnsi="Times New Roman" w:cs="Times New Roman"/>
          <w:sz w:val="24"/>
          <w:szCs w:val="24"/>
          <w:highlight w:val="green"/>
        </w:rPr>
        <w:t>.</w:t>
      </w:r>
    </w:p>
    <w:p w14:paraId="736D8E25" w14:textId="185D78B3" w:rsidR="009856EC" w:rsidRPr="009856EC" w:rsidRDefault="009856EC" w:rsidP="00F2384D">
      <w:pPr>
        <w:spacing w:after="0" w:line="240" w:lineRule="auto"/>
        <w:ind w:left="709" w:hanging="709"/>
        <w:jc w:val="both"/>
        <w:rPr>
          <w:rFonts w:ascii="Times New Roman" w:hAnsi="Times New Roman" w:cs="Times New Roman"/>
          <w:sz w:val="24"/>
          <w:szCs w:val="24"/>
          <w:highlight w:val="green"/>
        </w:rPr>
      </w:pPr>
      <w:r w:rsidRPr="009856EC">
        <w:rPr>
          <w:rFonts w:ascii="Times New Roman" w:hAnsi="Times New Roman" w:cs="Times New Roman"/>
          <w:sz w:val="24"/>
          <w:szCs w:val="24"/>
          <w:highlight w:val="green"/>
        </w:rPr>
        <w:t>Akadiri, S. S., &amp; Adebayo, T. S. (2022). Asymmetric nexus among financial globalization, non-renewable energy, renewable energy use, economic growth, and carbon emissions: impact on environmental sustainability targets in India. Environmental Science and Pollution Research, 29(11), 16311-16323.</w:t>
      </w:r>
    </w:p>
    <w:p w14:paraId="7E9EB360" w14:textId="31A2D359" w:rsidR="00120B37" w:rsidRPr="00120B37" w:rsidRDefault="00120B37" w:rsidP="00F2384D">
      <w:pPr>
        <w:spacing w:after="0" w:line="240" w:lineRule="auto"/>
        <w:ind w:left="709" w:hanging="709"/>
        <w:jc w:val="both"/>
        <w:rPr>
          <w:rFonts w:ascii="Times New Roman" w:hAnsi="Times New Roman" w:cs="Times New Roman"/>
          <w:sz w:val="24"/>
          <w:szCs w:val="24"/>
          <w:highlight w:val="green"/>
        </w:rPr>
      </w:pPr>
      <w:bookmarkStart w:id="6" w:name="_Hlk126304695"/>
      <w:r w:rsidRPr="00120B37">
        <w:rPr>
          <w:rFonts w:ascii="Times New Roman" w:hAnsi="Times New Roman" w:cs="Times New Roman"/>
          <w:sz w:val="24"/>
          <w:szCs w:val="24"/>
          <w:highlight w:val="green"/>
        </w:rPr>
        <w:t>Akadırı, S. S., Alola, A. A., &amp; Usman, O. (2021</w:t>
      </w:r>
      <w:bookmarkEnd w:id="6"/>
      <w:r w:rsidRPr="00120B37">
        <w:rPr>
          <w:rFonts w:ascii="Times New Roman" w:hAnsi="Times New Roman" w:cs="Times New Roman"/>
          <w:sz w:val="24"/>
          <w:szCs w:val="24"/>
          <w:highlight w:val="green"/>
        </w:rPr>
        <w:t>). Energy mix outlook and the EKC hypothesis in BRICS countries: a perspective of economic freedom vs. economic growth. Environmental Science and Pollution Research, 28, 8922-8926.</w:t>
      </w:r>
    </w:p>
    <w:p w14:paraId="70D104EE" w14:textId="7C70634E"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 xml:space="preserve">Ali, H. S., Abdul-Rahim, AS., &amp; Ribadu, M. B. (2017). Urbanization and carbon dioxide emissions in Singapore: evidence from the ARDL approach. </w:t>
      </w:r>
      <w:r w:rsidRPr="00777500">
        <w:rPr>
          <w:rFonts w:ascii="Times New Roman" w:hAnsi="Times New Roman" w:cs="Times New Roman"/>
          <w:i/>
          <w:sz w:val="24"/>
          <w:szCs w:val="24"/>
          <w:highlight w:val="green"/>
        </w:rPr>
        <w:t>Environmental Science and Pollution Research, 24</w:t>
      </w:r>
      <w:r w:rsidRPr="00777500">
        <w:rPr>
          <w:rFonts w:ascii="Times New Roman" w:hAnsi="Times New Roman" w:cs="Times New Roman"/>
          <w:sz w:val="24"/>
          <w:szCs w:val="24"/>
          <w:highlight w:val="green"/>
        </w:rPr>
        <w:t>, 1967-1974.</w:t>
      </w:r>
    </w:p>
    <w:p w14:paraId="1DB71167" w14:textId="77777777" w:rsidR="00A26E16" w:rsidRDefault="00A26E16" w:rsidP="00F2384D">
      <w:pPr>
        <w:spacing w:after="0" w:line="240" w:lineRule="auto"/>
        <w:ind w:left="709" w:hanging="709"/>
        <w:jc w:val="both"/>
        <w:rPr>
          <w:rFonts w:ascii="Times New Roman" w:hAnsi="Times New Roman" w:cs="Times New Roman"/>
          <w:sz w:val="24"/>
          <w:szCs w:val="24"/>
        </w:rPr>
      </w:pPr>
      <w:r w:rsidRPr="001C64EF">
        <w:rPr>
          <w:rFonts w:ascii="Times New Roman" w:hAnsi="Times New Roman" w:cs="Times New Roman"/>
          <w:sz w:val="24"/>
          <w:szCs w:val="24"/>
          <w:highlight w:val="green"/>
        </w:rPr>
        <w:t>Alola, A. A., Bekun, F. V., &amp; Sarkodie, S. A. (2019). Dynamic impact of trade policy, economic growth, fertility rate, renewable and non-renewable energy consumption on ecological footprint in Europe. Science of the Total Environment, 685, 702–709.</w:t>
      </w:r>
    </w:p>
    <w:p w14:paraId="13236879" w14:textId="77777777" w:rsidR="00A26E16" w:rsidRDefault="00A26E16" w:rsidP="00F2384D">
      <w:pPr>
        <w:spacing w:after="0" w:line="240" w:lineRule="auto"/>
        <w:ind w:left="709" w:hanging="709"/>
        <w:jc w:val="both"/>
        <w:rPr>
          <w:rFonts w:ascii="Times New Roman" w:hAnsi="Times New Roman" w:cs="Times New Roman"/>
          <w:sz w:val="24"/>
          <w:szCs w:val="24"/>
        </w:rPr>
      </w:pPr>
      <w:r w:rsidRPr="001C64EF">
        <w:rPr>
          <w:rFonts w:ascii="Times New Roman" w:hAnsi="Times New Roman" w:cs="Times New Roman"/>
          <w:sz w:val="24"/>
          <w:szCs w:val="24"/>
          <w:highlight w:val="green"/>
        </w:rPr>
        <w:t xml:space="preserve">Alola, A. A., Doganalp, N., &amp; Obekpa, H. O. (2022). The influence of renewable energy and economic freedom aspects on ecological sustainability in the </w:t>
      </w:r>
      <w:r w:rsidRPr="001C64EF">
        <w:rPr>
          <w:rFonts w:ascii="Times New Roman" w:hAnsi="Times New Roman" w:cs="Times New Roman"/>
          <w:smallCaps/>
          <w:sz w:val="24"/>
          <w:szCs w:val="24"/>
          <w:highlight w:val="green"/>
        </w:rPr>
        <w:t>G7</w:t>
      </w:r>
      <w:r w:rsidRPr="001C64EF">
        <w:rPr>
          <w:rFonts w:ascii="Times New Roman" w:hAnsi="Times New Roman" w:cs="Times New Roman"/>
          <w:sz w:val="24"/>
          <w:szCs w:val="24"/>
          <w:highlight w:val="green"/>
        </w:rPr>
        <w:t xml:space="preserve"> countries. </w:t>
      </w:r>
      <w:r w:rsidRPr="001C64EF">
        <w:rPr>
          <w:rFonts w:ascii="Times New Roman" w:hAnsi="Times New Roman" w:cs="Times New Roman"/>
          <w:i/>
          <w:iCs/>
          <w:sz w:val="24"/>
          <w:szCs w:val="24"/>
          <w:highlight w:val="green"/>
        </w:rPr>
        <w:t>Sustainable Development</w:t>
      </w:r>
      <w:r w:rsidRPr="001C64EF">
        <w:rPr>
          <w:rFonts w:ascii="Times New Roman" w:hAnsi="Times New Roman" w:cs="Times New Roman"/>
          <w:sz w:val="24"/>
          <w:szCs w:val="24"/>
          <w:highlight w:val="green"/>
        </w:rPr>
        <w:t xml:space="preserve">, sd.2414. </w:t>
      </w:r>
      <w:hyperlink r:id="rId24" w:history="1">
        <w:r w:rsidRPr="001C64EF">
          <w:rPr>
            <w:rStyle w:val="Hyperkobling"/>
            <w:rFonts w:ascii="Times New Roman" w:hAnsi="Times New Roman" w:cs="Times New Roman"/>
            <w:sz w:val="24"/>
            <w:szCs w:val="24"/>
            <w:highlight w:val="green"/>
          </w:rPr>
          <w:t>https://doi.org/10.1002/sd.2414</w:t>
        </w:r>
      </w:hyperlink>
    </w:p>
    <w:p w14:paraId="506BAB72" w14:textId="74813318" w:rsidR="00A26E16" w:rsidRDefault="00A26E16" w:rsidP="00F2384D">
      <w:pPr>
        <w:spacing w:after="0" w:line="240" w:lineRule="auto"/>
        <w:ind w:left="709" w:hanging="709"/>
        <w:jc w:val="both"/>
        <w:rPr>
          <w:rFonts w:ascii="Times New Roman" w:hAnsi="Times New Roman" w:cs="Times New Roman"/>
          <w:sz w:val="24"/>
          <w:szCs w:val="24"/>
        </w:rPr>
      </w:pPr>
      <w:r w:rsidRPr="00404082">
        <w:rPr>
          <w:rFonts w:ascii="Times New Roman" w:hAnsi="Times New Roman" w:cs="Times New Roman"/>
          <w:sz w:val="24"/>
          <w:szCs w:val="24"/>
          <w:highlight w:val="green"/>
        </w:rPr>
        <w:t xml:space="preserve">Bekun, F. V., Alola, A. A., &amp; Sarkodie, S. A. (2019). Toward a sustainable environment: Nexus between CO2 emissions, resource rent, renewable and nonrenewable energy in 16-EU countries. </w:t>
      </w:r>
      <w:r w:rsidRPr="00404082">
        <w:rPr>
          <w:rFonts w:ascii="Times New Roman" w:hAnsi="Times New Roman" w:cs="Times New Roman"/>
          <w:i/>
          <w:iCs/>
          <w:sz w:val="24"/>
          <w:szCs w:val="24"/>
          <w:highlight w:val="green"/>
        </w:rPr>
        <w:t>Science of The Total Environment</w:t>
      </w:r>
      <w:r w:rsidRPr="00404082">
        <w:rPr>
          <w:rFonts w:ascii="Times New Roman" w:hAnsi="Times New Roman" w:cs="Times New Roman"/>
          <w:sz w:val="24"/>
          <w:szCs w:val="24"/>
          <w:highlight w:val="green"/>
        </w:rPr>
        <w:t xml:space="preserve">, </w:t>
      </w:r>
      <w:r w:rsidRPr="00404082">
        <w:rPr>
          <w:rFonts w:ascii="Times New Roman" w:hAnsi="Times New Roman" w:cs="Times New Roman"/>
          <w:i/>
          <w:iCs/>
          <w:sz w:val="24"/>
          <w:szCs w:val="24"/>
          <w:highlight w:val="green"/>
        </w:rPr>
        <w:t>657</w:t>
      </w:r>
      <w:r w:rsidRPr="00404082">
        <w:rPr>
          <w:rFonts w:ascii="Times New Roman" w:hAnsi="Times New Roman" w:cs="Times New Roman"/>
          <w:sz w:val="24"/>
          <w:szCs w:val="24"/>
          <w:highlight w:val="green"/>
        </w:rPr>
        <w:t xml:space="preserve">, 1023–1029. </w:t>
      </w:r>
      <w:hyperlink r:id="rId25" w:history="1">
        <w:r w:rsidRPr="00404082">
          <w:rPr>
            <w:rStyle w:val="Hyperkobling"/>
            <w:rFonts w:ascii="Times New Roman" w:hAnsi="Times New Roman" w:cs="Times New Roman"/>
            <w:sz w:val="24"/>
            <w:szCs w:val="24"/>
            <w:highlight w:val="green"/>
          </w:rPr>
          <w:t>https://doi.org/10.1016/j.scitotenv.2018.12.104</w:t>
        </w:r>
      </w:hyperlink>
    </w:p>
    <w:p w14:paraId="4D9D04D0"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lastRenderedPageBreak/>
        <w:t xml:space="preserve">Bhowmik, R., Syed, Q. R., Apergis, N., Alola, A. A., &amp; Gai, Z. (2022). Applying a dynamic ARDL approach to the Environmental Phillips Curve (EPC) hypothesis amid monetary, fiscal, and trade policy uncertainty in the USA. </w:t>
      </w:r>
      <w:r w:rsidRPr="00777500">
        <w:rPr>
          <w:rFonts w:ascii="Times New Roman" w:hAnsi="Times New Roman" w:cs="Times New Roman"/>
          <w:i/>
          <w:sz w:val="24"/>
          <w:szCs w:val="24"/>
          <w:highlight w:val="green"/>
        </w:rPr>
        <w:t>Environmental Science and Pollution Research, 29</w:t>
      </w:r>
      <w:r w:rsidRPr="00777500">
        <w:rPr>
          <w:rFonts w:ascii="Times New Roman" w:hAnsi="Times New Roman" w:cs="Times New Roman"/>
          <w:sz w:val="24"/>
          <w:szCs w:val="24"/>
          <w:highlight w:val="green"/>
        </w:rPr>
        <w:t>, 14914-14928.</w:t>
      </w:r>
    </w:p>
    <w:p w14:paraId="39AFC841" w14:textId="1C92D54A" w:rsidR="00D14498" w:rsidRPr="00D14498" w:rsidRDefault="00D14498" w:rsidP="00F2384D">
      <w:pPr>
        <w:spacing w:after="0" w:line="240" w:lineRule="auto"/>
        <w:ind w:left="709" w:hanging="709"/>
        <w:jc w:val="both"/>
        <w:rPr>
          <w:rFonts w:ascii="Times New Roman" w:hAnsi="Times New Roman" w:cs="Times New Roman"/>
          <w:sz w:val="24"/>
          <w:szCs w:val="24"/>
          <w:highlight w:val="green"/>
        </w:rPr>
      </w:pPr>
      <w:r w:rsidRPr="00D14498">
        <w:rPr>
          <w:rFonts w:ascii="Times New Roman" w:hAnsi="Times New Roman" w:cs="Times New Roman"/>
          <w:sz w:val="24"/>
          <w:szCs w:val="24"/>
          <w:highlight w:val="green"/>
        </w:rPr>
        <w:t>Damerau, K., Davis, K. F., Godde, C., Herrero, M., Springmann, M., Bhupathiraju, S. N., ... &amp; Willett, W. (2020). India has natural resource capacity to achieve nutrition security, reduce health risks and improve environmental sustainability. Nature Food, 1(10), 631-639.</w:t>
      </w:r>
    </w:p>
    <w:p w14:paraId="1BCE7595" w14:textId="43B9604A"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Danish, Baloch, M. A., &amp; Suad, S. (2018). Modeling the impact of transport energy consumption on CO</w:t>
      </w:r>
      <w:r w:rsidRPr="00777500">
        <w:rPr>
          <w:rFonts w:ascii="Times New Roman" w:hAnsi="Times New Roman" w:cs="Times New Roman"/>
          <w:sz w:val="24"/>
          <w:szCs w:val="24"/>
          <w:highlight w:val="green"/>
          <w:vertAlign w:val="subscript"/>
        </w:rPr>
        <w:t xml:space="preserve">2 </w:t>
      </w:r>
      <w:r w:rsidRPr="00777500">
        <w:rPr>
          <w:rFonts w:ascii="Times New Roman" w:hAnsi="Times New Roman" w:cs="Times New Roman"/>
          <w:sz w:val="24"/>
          <w:szCs w:val="24"/>
          <w:highlight w:val="green"/>
        </w:rPr>
        <w:t xml:space="preserve">emission in Pakistan: Evidence from ARDL approach. </w:t>
      </w:r>
      <w:r w:rsidRPr="00777500">
        <w:rPr>
          <w:rFonts w:ascii="Times New Roman" w:hAnsi="Times New Roman" w:cs="Times New Roman"/>
          <w:i/>
          <w:sz w:val="24"/>
          <w:szCs w:val="24"/>
          <w:highlight w:val="green"/>
        </w:rPr>
        <w:t>Environmental Science and Pollution Research, 25</w:t>
      </w:r>
      <w:r w:rsidRPr="00777500">
        <w:rPr>
          <w:rFonts w:ascii="Times New Roman" w:hAnsi="Times New Roman" w:cs="Times New Roman"/>
          <w:sz w:val="24"/>
          <w:szCs w:val="24"/>
          <w:highlight w:val="green"/>
        </w:rPr>
        <w:t>, 9461-9473.</w:t>
      </w:r>
    </w:p>
    <w:p w14:paraId="5A819CAF" w14:textId="77777777" w:rsidR="00A26E16" w:rsidRDefault="00A26E16" w:rsidP="00F2384D">
      <w:pPr>
        <w:spacing w:after="0" w:line="240" w:lineRule="auto"/>
        <w:ind w:left="709" w:hanging="709"/>
        <w:jc w:val="both"/>
        <w:rPr>
          <w:rFonts w:ascii="Times New Roman" w:hAnsi="Times New Roman" w:cs="Times New Roman"/>
          <w:sz w:val="24"/>
          <w:szCs w:val="24"/>
        </w:rPr>
      </w:pPr>
      <w:r w:rsidRPr="00404082">
        <w:rPr>
          <w:rFonts w:ascii="Times New Roman" w:hAnsi="Times New Roman" w:cs="Times New Roman"/>
          <w:sz w:val="24"/>
          <w:szCs w:val="24"/>
          <w:highlight w:val="green"/>
        </w:rPr>
        <w:t xml:space="preserve">Danish, Baloch, M. A., Mahmood, N., &amp; Zhang, J. W. (2019). Effect of natural resources, renewable energy and economic development on CO2 emissions in BRICS countries. </w:t>
      </w:r>
      <w:r w:rsidRPr="00404082">
        <w:rPr>
          <w:rFonts w:ascii="Times New Roman" w:hAnsi="Times New Roman" w:cs="Times New Roman"/>
          <w:i/>
          <w:iCs/>
          <w:sz w:val="24"/>
          <w:szCs w:val="24"/>
          <w:highlight w:val="green"/>
        </w:rPr>
        <w:t>Science of The Total Environment</w:t>
      </w:r>
      <w:r w:rsidRPr="00404082">
        <w:rPr>
          <w:rFonts w:ascii="Times New Roman" w:hAnsi="Times New Roman" w:cs="Times New Roman"/>
          <w:sz w:val="24"/>
          <w:szCs w:val="24"/>
          <w:highlight w:val="green"/>
        </w:rPr>
        <w:t xml:space="preserve">, </w:t>
      </w:r>
      <w:r w:rsidRPr="00404082">
        <w:rPr>
          <w:rFonts w:ascii="Times New Roman" w:hAnsi="Times New Roman" w:cs="Times New Roman"/>
          <w:i/>
          <w:iCs/>
          <w:sz w:val="24"/>
          <w:szCs w:val="24"/>
          <w:highlight w:val="green"/>
        </w:rPr>
        <w:t>678</w:t>
      </w:r>
      <w:r w:rsidRPr="00404082">
        <w:rPr>
          <w:rFonts w:ascii="Times New Roman" w:hAnsi="Times New Roman" w:cs="Times New Roman"/>
          <w:sz w:val="24"/>
          <w:szCs w:val="24"/>
          <w:highlight w:val="green"/>
        </w:rPr>
        <w:t xml:space="preserve">, 632–638. </w:t>
      </w:r>
      <w:hyperlink r:id="rId26" w:history="1">
        <w:r w:rsidRPr="00404082">
          <w:rPr>
            <w:rStyle w:val="Hyperkobling"/>
            <w:rFonts w:ascii="Times New Roman" w:hAnsi="Times New Roman" w:cs="Times New Roman"/>
            <w:sz w:val="24"/>
            <w:szCs w:val="24"/>
            <w:highlight w:val="green"/>
          </w:rPr>
          <w:t>https://doi.org/10.1016/j.scitotenv.2019.05.028</w:t>
        </w:r>
      </w:hyperlink>
    </w:p>
    <w:p w14:paraId="4329A8A9" w14:textId="77777777" w:rsidR="000A5A15" w:rsidRDefault="00A26E16" w:rsidP="000A5A15">
      <w:pPr>
        <w:spacing w:after="0" w:line="240" w:lineRule="auto"/>
        <w:ind w:left="709" w:hanging="709"/>
        <w:jc w:val="both"/>
        <w:rPr>
          <w:rFonts w:ascii="Times New Roman" w:eastAsiaTheme="minorEastAsia" w:hAnsi="Times New Roman" w:cs="Times New Roman"/>
          <w:sz w:val="24"/>
          <w:szCs w:val="24"/>
        </w:rPr>
      </w:pPr>
      <w:r w:rsidRPr="00777500">
        <w:rPr>
          <w:rFonts w:ascii="Times New Roman" w:eastAsiaTheme="minorEastAsia" w:hAnsi="Times New Roman" w:cs="Times New Roman"/>
          <w:sz w:val="24"/>
          <w:szCs w:val="24"/>
          <w:highlight w:val="green"/>
        </w:rPr>
        <w:t xml:space="preserve">Dickey, D. A., &amp; Fuller, W. A. (1979). Distribution of the estimators for autoregressive time series with a unit root. </w:t>
      </w:r>
      <w:r w:rsidRPr="00777500">
        <w:rPr>
          <w:rFonts w:ascii="Times New Roman" w:eastAsiaTheme="minorEastAsia" w:hAnsi="Times New Roman" w:cs="Times New Roman"/>
          <w:i/>
          <w:sz w:val="24"/>
          <w:szCs w:val="24"/>
          <w:highlight w:val="green"/>
        </w:rPr>
        <w:t>Journal of the American Statistical Association, 74</w:t>
      </w:r>
      <w:r w:rsidRPr="00777500">
        <w:rPr>
          <w:rFonts w:ascii="Times New Roman" w:eastAsiaTheme="minorEastAsia" w:hAnsi="Times New Roman" w:cs="Times New Roman"/>
          <w:sz w:val="24"/>
          <w:szCs w:val="24"/>
          <w:highlight w:val="green"/>
        </w:rPr>
        <w:t>(366), 427-431.</w:t>
      </w:r>
    </w:p>
    <w:p w14:paraId="1D12F4F9" w14:textId="7777777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404082">
        <w:rPr>
          <w:rFonts w:ascii="Times New Roman" w:hAnsi="Times New Roman" w:cs="Times New Roman"/>
          <w:sz w:val="24"/>
          <w:szCs w:val="24"/>
          <w:highlight w:val="green"/>
        </w:rPr>
        <w:t xml:space="preserve">Douglas, S., &amp; Nishioka, S. (2012). International differences in emission intensity and emission content of global trade. </w:t>
      </w:r>
      <w:r w:rsidRPr="00404082">
        <w:rPr>
          <w:rFonts w:ascii="Times New Roman" w:hAnsi="Times New Roman" w:cs="Times New Roman"/>
          <w:i/>
          <w:sz w:val="24"/>
          <w:szCs w:val="24"/>
          <w:highlight w:val="green"/>
        </w:rPr>
        <w:t>Journal of Development Economics,</w:t>
      </w:r>
      <w:r w:rsidRPr="00404082">
        <w:rPr>
          <w:rFonts w:ascii="Times New Roman" w:hAnsi="Times New Roman" w:cs="Times New Roman"/>
          <w:sz w:val="24"/>
          <w:szCs w:val="24"/>
          <w:highlight w:val="green"/>
        </w:rPr>
        <w:t xml:space="preserve"> 99(2), 415-427.</w:t>
      </w:r>
      <w:r w:rsidRPr="00275F13">
        <w:rPr>
          <w:rFonts w:ascii="Times New Roman" w:hAnsi="Times New Roman" w:cs="Times New Roman"/>
          <w:sz w:val="24"/>
          <w:szCs w:val="24"/>
        </w:rPr>
        <w:t xml:space="preserve"> </w:t>
      </w:r>
    </w:p>
    <w:p w14:paraId="7B4CA921" w14:textId="7777777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1C64EF">
        <w:rPr>
          <w:rFonts w:ascii="Times New Roman" w:hAnsi="Times New Roman" w:cs="Times New Roman"/>
          <w:sz w:val="24"/>
          <w:szCs w:val="24"/>
          <w:highlight w:val="green"/>
        </w:rPr>
        <w:t>Eurostat (2016). Energy intensity of the economy. Available from: ec.eurostat/web/products-datasets/-tsdec360.</w:t>
      </w:r>
    </w:p>
    <w:p w14:paraId="47014B6D" w14:textId="7777777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777500">
        <w:rPr>
          <w:rFonts w:ascii="Times New Roman" w:hAnsi="Times New Roman" w:cs="Times New Roman"/>
          <w:sz w:val="24"/>
          <w:szCs w:val="24"/>
          <w:highlight w:val="green"/>
        </w:rPr>
        <w:t xml:space="preserve">Goldemberg, J. (2020). The evolution of the energy and carbon intensities of developing countries. </w:t>
      </w:r>
      <w:r w:rsidRPr="00777500">
        <w:rPr>
          <w:rFonts w:ascii="Times New Roman" w:hAnsi="Times New Roman" w:cs="Times New Roman"/>
          <w:i/>
          <w:sz w:val="24"/>
          <w:szCs w:val="24"/>
          <w:highlight w:val="green"/>
        </w:rPr>
        <w:t>Energy Policy, 137</w:t>
      </w:r>
      <w:r w:rsidRPr="00777500">
        <w:rPr>
          <w:rFonts w:ascii="Times New Roman" w:hAnsi="Times New Roman" w:cs="Times New Roman"/>
          <w:sz w:val="24"/>
          <w:szCs w:val="24"/>
          <w:highlight w:val="green"/>
        </w:rPr>
        <w:t xml:space="preserve">, 111060. </w:t>
      </w:r>
      <w:hyperlink r:id="rId27" w:history="1">
        <w:r w:rsidRPr="00777500">
          <w:rPr>
            <w:rStyle w:val="Hyperkobling"/>
            <w:rFonts w:ascii="Times New Roman" w:hAnsi="Times New Roman" w:cs="Times New Roman"/>
            <w:sz w:val="24"/>
            <w:szCs w:val="24"/>
            <w:highlight w:val="green"/>
          </w:rPr>
          <w:t>https://doi.org/10.1016/j.enpol.2019.111060</w:t>
        </w:r>
      </w:hyperlink>
    </w:p>
    <w:p w14:paraId="17B778EE" w14:textId="7777777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1E75B4">
        <w:rPr>
          <w:rFonts w:ascii="Times New Roman" w:hAnsi="Times New Roman" w:cs="Times New Roman"/>
          <w:sz w:val="24"/>
          <w:szCs w:val="24"/>
          <w:highlight w:val="green"/>
        </w:rPr>
        <w:t xml:space="preserve">Hainmueller, J., &amp; Hazlett, C. (2014). Kernel regularized least squares: reducing misspecification bias with a flexible and interpretable machine learning approach. </w:t>
      </w:r>
      <w:r w:rsidRPr="001E75B4">
        <w:rPr>
          <w:rFonts w:ascii="Times New Roman" w:hAnsi="Times New Roman" w:cs="Times New Roman"/>
          <w:i/>
          <w:sz w:val="24"/>
          <w:szCs w:val="24"/>
          <w:highlight w:val="green"/>
        </w:rPr>
        <w:t>Political Analysis, 22</w:t>
      </w:r>
      <w:r w:rsidRPr="001E75B4">
        <w:rPr>
          <w:rFonts w:ascii="Times New Roman" w:hAnsi="Times New Roman" w:cs="Times New Roman"/>
          <w:sz w:val="24"/>
          <w:szCs w:val="24"/>
          <w:highlight w:val="green"/>
        </w:rPr>
        <w:t>(2), 143-168.</w:t>
      </w:r>
      <w:r>
        <w:rPr>
          <w:rFonts w:ascii="Times New Roman" w:hAnsi="Times New Roman" w:cs="Times New Roman"/>
          <w:sz w:val="24"/>
          <w:szCs w:val="24"/>
        </w:rPr>
        <w:t xml:space="preserve"> </w:t>
      </w:r>
    </w:p>
    <w:p w14:paraId="74A6FE40" w14:textId="7777777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BC24C5">
        <w:rPr>
          <w:rFonts w:ascii="Times New Roman" w:hAnsi="Times New Roman" w:cs="Times New Roman"/>
          <w:sz w:val="24"/>
          <w:szCs w:val="24"/>
          <w:highlight w:val="green"/>
        </w:rPr>
        <w:t xml:space="preserve">Hanif, I., Faraz Raza, S. M., Gago-de-Santos, P., &amp; Abbas, Q. (2019). Fossil fuels, foreign direct investment, and economic growth have triggered CO2 emissions in emerging Asian economies: Some empirical evidence. </w:t>
      </w:r>
      <w:r w:rsidRPr="00BC24C5">
        <w:rPr>
          <w:rFonts w:ascii="Times New Roman" w:hAnsi="Times New Roman" w:cs="Times New Roman"/>
          <w:i/>
          <w:iCs/>
          <w:sz w:val="24"/>
          <w:szCs w:val="24"/>
          <w:highlight w:val="green"/>
        </w:rPr>
        <w:t>Energy</w:t>
      </w:r>
      <w:r w:rsidRPr="00BC24C5">
        <w:rPr>
          <w:rFonts w:ascii="Times New Roman" w:hAnsi="Times New Roman" w:cs="Times New Roman"/>
          <w:sz w:val="24"/>
          <w:szCs w:val="24"/>
          <w:highlight w:val="green"/>
        </w:rPr>
        <w:t xml:space="preserve">, </w:t>
      </w:r>
      <w:r w:rsidRPr="00BC24C5">
        <w:rPr>
          <w:rFonts w:ascii="Times New Roman" w:hAnsi="Times New Roman" w:cs="Times New Roman"/>
          <w:i/>
          <w:iCs/>
          <w:sz w:val="24"/>
          <w:szCs w:val="24"/>
          <w:highlight w:val="green"/>
        </w:rPr>
        <w:t>171</w:t>
      </w:r>
      <w:r w:rsidRPr="00BC24C5">
        <w:rPr>
          <w:rFonts w:ascii="Times New Roman" w:hAnsi="Times New Roman" w:cs="Times New Roman"/>
          <w:sz w:val="24"/>
          <w:szCs w:val="24"/>
          <w:highlight w:val="green"/>
        </w:rPr>
        <w:t xml:space="preserve">, 493–501. </w:t>
      </w:r>
      <w:hyperlink r:id="rId28" w:history="1">
        <w:r w:rsidRPr="00BC24C5">
          <w:rPr>
            <w:rStyle w:val="Hyperkobling"/>
            <w:rFonts w:ascii="Times New Roman" w:hAnsi="Times New Roman" w:cs="Times New Roman"/>
            <w:sz w:val="24"/>
            <w:szCs w:val="24"/>
            <w:highlight w:val="green"/>
          </w:rPr>
          <w:t>https://doi.org/10.1016/j.energy.2019.01.011</w:t>
        </w:r>
      </w:hyperlink>
    </w:p>
    <w:p w14:paraId="4574DB81"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Hatmanu, M., Cautisanu, C., &amp; Iacobuta, A. O. (2022). On the relationships between CO</w:t>
      </w:r>
      <w:r w:rsidRPr="00777500">
        <w:rPr>
          <w:rFonts w:ascii="Times New Roman" w:hAnsi="Times New Roman" w:cs="Times New Roman"/>
          <w:sz w:val="24"/>
          <w:szCs w:val="24"/>
          <w:highlight w:val="green"/>
          <w:vertAlign w:val="subscript"/>
        </w:rPr>
        <w:t>2</w:t>
      </w:r>
      <w:r w:rsidRPr="00777500">
        <w:rPr>
          <w:rFonts w:ascii="Times New Roman" w:hAnsi="Times New Roman" w:cs="Times New Roman"/>
          <w:sz w:val="24"/>
          <w:szCs w:val="24"/>
          <w:highlight w:val="green"/>
        </w:rPr>
        <w:t xml:space="preserve"> emissions and their determinants in Romania and Bulgaria. An ARDL approach. </w:t>
      </w:r>
      <w:r w:rsidRPr="00777500">
        <w:rPr>
          <w:rFonts w:ascii="Times New Roman" w:hAnsi="Times New Roman" w:cs="Times New Roman"/>
          <w:i/>
          <w:sz w:val="24"/>
          <w:szCs w:val="24"/>
          <w:highlight w:val="green"/>
        </w:rPr>
        <w:t>Applied Economics, 54</w:t>
      </w:r>
      <w:r w:rsidRPr="00777500">
        <w:rPr>
          <w:rFonts w:ascii="Times New Roman" w:hAnsi="Times New Roman" w:cs="Times New Roman"/>
          <w:sz w:val="24"/>
          <w:szCs w:val="24"/>
          <w:highlight w:val="green"/>
        </w:rPr>
        <w:t>(22), 2582-2595.</w:t>
      </w:r>
    </w:p>
    <w:p w14:paraId="2F15C040" w14:textId="77777777" w:rsidR="00A26E16" w:rsidRPr="00500F12" w:rsidRDefault="00A26E16" w:rsidP="00F2384D">
      <w:pPr>
        <w:spacing w:after="0" w:line="240" w:lineRule="auto"/>
        <w:ind w:left="709" w:hanging="709"/>
        <w:jc w:val="both"/>
        <w:rPr>
          <w:rFonts w:ascii="Times New Roman" w:hAnsi="Times New Roman" w:cs="Times New Roman"/>
          <w:sz w:val="24"/>
          <w:szCs w:val="24"/>
        </w:rPr>
      </w:pPr>
      <w:r w:rsidRPr="00107CAB">
        <w:rPr>
          <w:rFonts w:ascii="Times New Roman" w:hAnsi="Times New Roman" w:cs="Times New Roman"/>
          <w:sz w:val="24"/>
          <w:szCs w:val="24"/>
          <w:highlight w:val="green"/>
        </w:rPr>
        <w:t>Holdren, J. P., &amp; Ehrlich, P. R. (1974). Human Population and the Global Environment: Population growth, rising per capita material consumption, and disruptive technologies have made civilization a global ecological force. American scientist, 62(3), 282-292.</w:t>
      </w:r>
    </w:p>
    <w:p w14:paraId="707D2FAA" w14:textId="7777777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404082">
        <w:rPr>
          <w:rFonts w:ascii="Times New Roman" w:hAnsi="Times New Roman" w:cs="Times New Roman"/>
          <w:sz w:val="24"/>
          <w:szCs w:val="24"/>
          <w:highlight w:val="green"/>
        </w:rPr>
        <w:t xml:space="preserve">Hongdou, L., Shiping, L., &amp; Hao, L. (2018). Existing agricultural ecosystem in China leads to environmental pollution: An econometric approach. </w:t>
      </w:r>
      <w:r w:rsidRPr="00404082">
        <w:rPr>
          <w:rFonts w:ascii="Times New Roman" w:hAnsi="Times New Roman" w:cs="Times New Roman"/>
          <w:i/>
          <w:iCs/>
          <w:sz w:val="24"/>
          <w:szCs w:val="24"/>
          <w:highlight w:val="green"/>
        </w:rPr>
        <w:t>Environmental Science and Pollution Research</w:t>
      </w:r>
      <w:r w:rsidRPr="00404082">
        <w:rPr>
          <w:rFonts w:ascii="Times New Roman" w:hAnsi="Times New Roman" w:cs="Times New Roman"/>
          <w:sz w:val="24"/>
          <w:szCs w:val="24"/>
          <w:highlight w:val="green"/>
        </w:rPr>
        <w:t xml:space="preserve">, </w:t>
      </w:r>
      <w:r w:rsidRPr="00404082">
        <w:rPr>
          <w:rFonts w:ascii="Times New Roman" w:hAnsi="Times New Roman" w:cs="Times New Roman"/>
          <w:i/>
          <w:iCs/>
          <w:sz w:val="24"/>
          <w:szCs w:val="24"/>
          <w:highlight w:val="green"/>
        </w:rPr>
        <w:t>25</w:t>
      </w:r>
      <w:r w:rsidRPr="00404082">
        <w:rPr>
          <w:rFonts w:ascii="Times New Roman" w:hAnsi="Times New Roman" w:cs="Times New Roman"/>
          <w:sz w:val="24"/>
          <w:szCs w:val="24"/>
          <w:highlight w:val="green"/>
        </w:rPr>
        <w:t xml:space="preserve">(24), 24488–24499. </w:t>
      </w:r>
      <w:hyperlink r:id="rId29" w:history="1">
        <w:r w:rsidRPr="00404082">
          <w:rPr>
            <w:rStyle w:val="Hyperkobling"/>
            <w:rFonts w:ascii="Times New Roman" w:hAnsi="Times New Roman" w:cs="Times New Roman"/>
            <w:sz w:val="24"/>
            <w:szCs w:val="24"/>
            <w:highlight w:val="green"/>
          </w:rPr>
          <w:t>https://doi.org/10.1007/s11356-018-2461-9</w:t>
        </w:r>
      </w:hyperlink>
    </w:p>
    <w:p w14:paraId="794D3715" w14:textId="42A56B98"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8450DC">
        <w:rPr>
          <w:rFonts w:ascii="Times New Roman" w:hAnsi="Times New Roman" w:cs="Times New Roman"/>
          <w:sz w:val="24"/>
          <w:szCs w:val="24"/>
          <w:highlight w:val="green"/>
          <w:shd w:val="clear" w:color="auto" w:fill="FCFCFC"/>
        </w:rPr>
        <w:t>Huang, S</w:t>
      </w:r>
      <w:r w:rsidR="008450DC">
        <w:rPr>
          <w:rFonts w:ascii="Times New Roman" w:hAnsi="Times New Roman" w:cs="Times New Roman"/>
          <w:sz w:val="24"/>
          <w:szCs w:val="24"/>
          <w:highlight w:val="green"/>
          <w:shd w:val="clear" w:color="auto" w:fill="FCFCFC"/>
        </w:rPr>
        <w:t>.-</w:t>
      </w:r>
      <w:r w:rsidRPr="008450DC">
        <w:rPr>
          <w:rFonts w:ascii="Times New Roman" w:hAnsi="Times New Roman" w:cs="Times New Roman"/>
          <w:sz w:val="24"/>
          <w:szCs w:val="24"/>
          <w:highlight w:val="green"/>
          <w:shd w:val="clear" w:color="auto" w:fill="FCFCFC"/>
        </w:rPr>
        <w:t>Z</w:t>
      </w:r>
      <w:r w:rsidR="008450DC">
        <w:rPr>
          <w:rFonts w:ascii="Times New Roman" w:hAnsi="Times New Roman" w:cs="Times New Roman"/>
          <w:sz w:val="24"/>
          <w:szCs w:val="24"/>
          <w:highlight w:val="green"/>
          <w:shd w:val="clear" w:color="auto" w:fill="FCFCFC"/>
        </w:rPr>
        <w:t>.</w:t>
      </w:r>
      <w:r w:rsidRPr="008450DC">
        <w:rPr>
          <w:rFonts w:ascii="Times New Roman" w:hAnsi="Times New Roman" w:cs="Times New Roman"/>
          <w:sz w:val="24"/>
          <w:szCs w:val="24"/>
          <w:highlight w:val="green"/>
          <w:shd w:val="clear" w:color="auto" w:fill="FCFCFC"/>
        </w:rPr>
        <w:t xml:space="preserve">, Chau, K.Y., Chien, F., &amp; Shen, H. (2020). The impact of startups’ dual learning on their green innovation capability: the effects of business executives’ environmental awareness and environmental regulations. </w:t>
      </w:r>
      <w:r w:rsidRPr="008450DC">
        <w:rPr>
          <w:rFonts w:ascii="Times New Roman" w:hAnsi="Times New Roman" w:cs="Times New Roman"/>
          <w:i/>
          <w:sz w:val="24"/>
          <w:szCs w:val="24"/>
          <w:highlight w:val="green"/>
          <w:shd w:val="clear" w:color="auto" w:fill="FCFCFC"/>
        </w:rPr>
        <w:t>Sustainability</w:t>
      </w:r>
      <w:r w:rsidRPr="008450DC">
        <w:rPr>
          <w:rFonts w:ascii="Times New Roman" w:hAnsi="Times New Roman" w:cs="Times New Roman"/>
          <w:sz w:val="24"/>
          <w:szCs w:val="24"/>
          <w:highlight w:val="green"/>
          <w:shd w:val="clear" w:color="auto" w:fill="FCFCFC"/>
        </w:rPr>
        <w:t>. 12(16):1–17</w:t>
      </w:r>
      <w:r w:rsidR="008450DC" w:rsidRPr="008450DC">
        <w:rPr>
          <w:rFonts w:ascii="Times New Roman" w:hAnsi="Times New Roman" w:cs="Times New Roman"/>
          <w:sz w:val="24"/>
          <w:szCs w:val="24"/>
          <w:highlight w:val="green"/>
          <w:shd w:val="clear" w:color="auto" w:fill="FCFCFC"/>
        </w:rPr>
        <w:t>.</w:t>
      </w:r>
    </w:p>
    <w:p w14:paraId="22471512" w14:textId="7777777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8450DC">
        <w:rPr>
          <w:rFonts w:ascii="Times New Roman" w:hAnsi="Times New Roman" w:cs="Times New Roman"/>
          <w:sz w:val="24"/>
          <w:szCs w:val="24"/>
          <w:highlight w:val="green"/>
        </w:rPr>
        <w:t xml:space="preserve">Huang, S.-Z., Sadiq, M., &amp; Chien, F. (2021). The impact of natural resource rent, financial development, and urbanization on carbon emission. </w:t>
      </w:r>
      <w:r w:rsidRPr="008450DC">
        <w:rPr>
          <w:rFonts w:ascii="Times New Roman" w:hAnsi="Times New Roman" w:cs="Times New Roman"/>
          <w:i/>
          <w:iCs/>
          <w:sz w:val="24"/>
          <w:szCs w:val="24"/>
          <w:highlight w:val="green"/>
        </w:rPr>
        <w:t>Environmental Science and Pollution Research</w:t>
      </w:r>
      <w:r w:rsidRPr="008450DC">
        <w:rPr>
          <w:rFonts w:ascii="Times New Roman" w:hAnsi="Times New Roman" w:cs="Times New Roman"/>
          <w:sz w:val="24"/>
          <w:szCs w:val="24"/>
          <w:highlight w:val="green"/>
        </w:rPr>
        <w:t xml:space="preserve">. </w:t>
      </w:r>
      <w:hyperlink r:id="rId30" w:history="1">
        <w:r w:rsidRPr="008450DC">
          <w:rPr>
            <w:rStyle w:val="Hyperkobling"/>
            <w:rFonts w:ascii="Times New Roman" w:hAnsi="Times New Roman" w:cs="Times New Roman"/>
            <w:sz w:val="24"/>
            <w:szCs w:val="24"/>
            <w:highlight w:val="green"/>
          </w:rPr>
          <w:t>https://doi.org/10.1007/s11356-021-16818-7</w:t>
        </w:r>
      </w:hyperlink>
    </w:p>
    <w:p w14:paraId="1C001182" w14:textId="7777777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BC24C5">
        <w:rPr>
          <w:rFonts w:ascii="Times New Roman" w:hAnsi="Times New Roman" w:cs="Times New Roman"/>
          <w:sz w:val="24"/>
          <w:szCs w:val="24"/>
          <w:highlight w:val="green"/>
        </w:rPr>
        <w:t>IEA (2022). India’s clean energy transition is rapidly underway, benefiting the entire world.</w:t>
      </w:r>
      <w:r w:rsidRPr="00BC24C5">
        <w:rPr>
          <w:highlight w:val="green"/>
        </w:rPr>
        <w:t xml:space="preserve"> </w:t>
      </w:r>
      <w:hyperlink r:id="rId31" w:history="1">
        <w:r w:rsidRPr="00BC24C5">
          <w:rPr>
            <w:rStyle w:val="Hyperkobling"/>
            <w:rFonts w:ascii="Times New Roman" w:hAnsi="Times New Roman" w:cs="Times New Roman"/>
            <w:sz w:val="24"/>
            <w:szCs w:val="24"/>
            <w:highlight w:val="green"/>
          </w:rPr>
          <w:t>https://www.iea.org/commentaries/india-s-clean-energy-transition-is-rapidly-underway-benefiting-the-entire-world</w:t>
        </w:r>
      </w:hyperlink>
      <w:r w:rsidRPr="00BC24C5">
        <w:rPr>
          <w:rFonts w:ascii="Times New Roman" w:hAnsi="Times New Roman" w:cs="Times New Roman"/>
          <w:sz w:val="24"/>
          <w:szCs w:val="24"/>
          <w:highlight w:val="green"/>
        </w:rPr>
        <w:t>. (Accessed 01 November 2022).</w:t>
      </w:r>
      <w:r w:rsidRPr="00EB5CD5">
        <w:rPr>
          <w:rFonts w:ascii="Times New Roman" w:hAnsi="Times New Roman" w:cs="Times New Roman"/>
          <w:sz w:val="24"/>
          <w:szCs w:val="24"/>
        </w:rPr>
        <w:t xml:space="preserve"> </w:t>
      </w:r>
    </w:p>
    <w:p w14:paraId="49AC6405" w14:textId="7777777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BC24C5">
        <w:rPr>
          <w:rFonts w:ascii="Times New Roman" w:hAnsi="Times New Roman" w:cs="Times New Roman"/>
          <w:sz w:val="24"/>
          <w:szCs w:val="24"/>
          <w:highlight w:val="green"/>
        </w:rPr>
        <w:lastRenderedPageBreak/>
        <w:t xml:space="preserve">IEA. (2021). India Energy Outlook 2021, IEA, Paris </w:t>
      </w:r>
      <w:hyperlink r:id="rId32" w:history="1">
        <w:r w:rsidRPr="00BC24C5">
          <w:rPr>
            <w:rStyle w:val="Hyperkobling"/>
            <w:rFonts w:ascii="Times New Roman" w:hAnsi="Times New Roman" w:cs="Times New Roman"/>
            <w:sz w:val="24"/>
            <w:szCs w:val="24"/>
            <w:highlight w:val="green"/>
          </w:rPr>
          <w:t>https://www.iea.org/reports/india-energy-outlook-2021</w:t>
        </w:r>
      </w:hyperlink>
      <w:r w:rsidRPr="00BC24C5">
        <w:rPr>
          <w:rFonts w:ascii="Times New Roman" w:hAnsi="Times New Roman" w:cs="Times New Roman"/>
          <w:color w:val="0563C1" w:themeColor="hyperlink"/>
          <w:sz w:val="24"/>
          <w:szCs w:val="24"/>
          <w:highlight w:val="green"/>
          <w:u w:val="single"/>
        </w:rPr>
        <w:t>. (Accessed 01 November 2022).</w:t>
      </w:r>
    </w:p>
    <w:p w14:paraId="7585EBB4" w14:textId="7777777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777500">
        <w:rPr>
          <w:rFonts w:ascii="Times New Roman" w:hAnsi="Times New Roman" w:cs="Times New Roman"/>
          <w:sz w:val="24"/>
          <w:szCs w:val="24"/>
          <w:highlight w:val="green"/>
        </w:rPr>
        <w:t xml:space="preserve">Islam, Md. S., Hossain, Md. E., Khan, Md. A., Rana, Md. J., Ema, N. S., &amp; Bekun, F. V. (2022). Heading towards sustainable environment: exploring the dynamic linkage among selected macroeconomic variables and ecological footprint using a novel dynamic ARDL simulations approach. </w:t>
      </w:r>
      <w:r w:rsidRPr="00777500">
        <w:rPr>
          <w:rFonts w:ascii="Times New Roman" w:hAnsi="Times New Roman" w:cs="Times New Roman"/>
          <w:i/>
          <w:sz w:val="24"/>
          <w:szCs w:val="24"/>
          <w:highlight w:val="green"/>
        </w:rPr>
        <w:t>Environmental Science and Pollution Research, 29</w:t>
      </w:r>
      <w:r w:rsidRPr="00777500">
        <w:rPr>
          <w:rFonts w:ascii="Times New Roman" w:hAnsi="Times New Roman" w:cs="Times New Roman"/>
          <w:sz w:val="24"/>
          <w:szCs w:val="24"/>
          <w:highlight w:val="green"/>
        </w:rPr>
        <w:t>, 22260-22279.</w:t>
      </w:r>
    </w:p>
    <w:p w14:paraId="2DB05B11" w14:textId="7777777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777500">
        <w:rPr>
          <w:rFonts w:ascii="Times New Roman" w:hAnsi="Times New Roman" w:cs="Times New Roman"/>
          <w:sz w:val="24"/>
          <w:szCs w:val="24"/>
          <w:highlight w:val="green"/>
        </w:rPr>
        <w:t>Iwata, H., Okada, K., &amp; Samreth, S. (2012). Empirical study on the determinants of CO</w:t>
      </w:r>
      <w:r w:rsidRPr="00777500">
        <w:rPr>
          <w:rFonts w:ascii="Times New Roman" w:hAnsi="Times New Roman" w:cs="Times New Roman"/>
          <w:sz w:val="24"/>
          <w:szCs w:val="24"/>
          <w:highlight w:val="green"/>
          <w:vertAlign w:val="subscript"/>
        </w:rPr>
        <w:t>2</w:t>
      </w:r>
      <w:r w:rsidRPr="00777500">
        <w:rPr>
          <w:rFonts w:ascii="Times New Roman" w:hAnsi="Times New Roman" w:cs="Times New Roman"/>
          <w:sz w:val="24"/>
          <w:szCs w:val="24"/>
          <w:highlight w:val="green"/>
        </w:rPr>
        <w:t xml:space="preserve"> emissions: evidence from OECD countries. </w:t>
      </w:r>
      <w:r w:rsidRPr="00777500">
        <w:rPr>
          <w:rFonts w:ascii="Times New Roman" w:hAnsi="Times New Roman" w:cs="Times New Roman"/>
          <w:i/>
          <w:sz w:val="24"/>
          <w:szCs w:val="24"/>
          <w:highlight w:val="green"/>
        </w:rPr>
        <w:t>Applied Economics, 44</w:t>
      </w:r>
      <w:r w:rsidRPr="00777500">
        <w:rPr>
          <w:rFonts w:ascii="Times New Roman" w:hAnsi="Times New Roman" w:cs="Times New Roman"/>
          <w:sz w:val="24"/>
          <w:szCs w:val="24"/>
          <w:highlight w:val="green"/>
        </w:rPr>
        <w:t>(27), 3513-3519.</w:t>
      </w:r>
    </w:p>
    <w:p w14:paraId="5207B976" w14:textId="3DD900EC" w:rsidR="00AF7A34" w:rsidRPr="00AF7A34" w:rsidRDefault="00AF7A34" w:rsidP="00F2384D">
      <w:pPr>
        <w:spacing w:after="0" w:line="240" w:lineRule="auto"/>
        <w:ind w:left="709" w:hanging="709"/>
        <w:jc w:val="both"/>
        <w:rPr>
          <w:rFonts w:ascii="Times New Roman" w:hAnsi="Times New Roman" w:cs="Times New Roman"/>
          <w:sz w:val="24"/>
          <w:szCs w:val="24"/>
          <w:highlight w:val="green"/>
        </w:rPr>
      </w:pPr>
      <w:bookmarkStart w:id="7" w:name="_Hlk126306414"/>
      <w:r w:rsidRPr="00AF7A34">
        <w:rPr>
          <w:rFonts w:ascii="Times New Roman" w:hAnsi="Times New Roman" w:cs="Times New Roman"/>
          <w:sz w:val="24"/>
          <w:szCs w:val="24"/>
          <w:highlight w:val="green"/>
        </w:rPr>
        <w:t>Itoo, H. H., &amp; Ali, N. (2023</w:t>
      </w:r>
      <w:bookmarkEnd w:id="7"/>
      <w:r w:rsidRPr="00AF7A34">
        <w:rPr>
          <w:rFonts w:ascii="Times New Roman" w:hAnsi="Times New Roman" w:cs="Times New Roman"/>
          <w:sz w:val="24"/>
          <w:szCs w:val="24"/>
          <w:highlight w:val="green"/>
        </w:rPr>
        <w:t>). Analyzing the causal nexus between CO2 emissions and its determinants in India: Evidences from ARDL and EKC approach. Management of Environmental Quality: An International Journal, 34(1), 192-213.</w:t>
      </w:r>
    </w:p>
    <w:p w14:paraId="61A26C9F" w14:textId="3D3915D7" w:rsidR="00A26E16" w:rsidRDefault="00A26E16" w:rsidP="00F2384D">
      <w:pPr>
        <w:spacing w:after="0" w:line="240" w:lineRule="auto"/>
        <w:ind w:left="709" w:hanging="709"/>
        <w:jc w:val="both"/>
        <w:rPr>
          <w:rFonts w:ascii="Times New Roman" w:hAnsi="Times New Roman" w:cs="Times New Roman"/>
          <w:color w:val="0563C1" w:themeColor="hyperlink"/>
          <w:sz w:val="24"/>
          <w:szCs w:val="24"/>
          <w:u w:val="single"/>
        </w:rPr>
      </w:pPr>
      <w:r w:rsidRPr="00842821">
        <w:rPr>
          <w:rFonts w:ascii="Times New Roman" w:hAnsi="Times New Roman" w:cs="Times New Roman"/>
          <w:sz w:val="24"/>
          <w:szCs w:val="24"/>
          <w:highlight w:val="green"/>
        </w:rPr>
        <w:t xml:space="preserve">Ji, X., Umar, M., Ali, S., Ali, W., Tang, K., &amp; Khan, Z. (2021). Does fiscal decentralization and </w:t>
      </w:r>
      <w:r w:rsidRPr="00842821">
        <w:rPr>
          <w:rFonts w:ascii="Times New Roman" w:hAnsi="Times New Roman" w:cs="Times New Roman"/>
          <w:smallCaps/>
          <w:sz w:val="24"/>
          <w:szCs w:val="24"/>
          <w:highlight w:val="green"/>
        </w:rPr>
        <w:t>eco‐innovation</w:t>
      </w:r>
      <w:r w:rsidRPr="00842821">
        <w:rPr>
          <w:rFonts w:ascii="Times New Roman" w:hAnsi="Times New Roman" w:cs="Times New Roman"/>
          <w:sz w:val="24"/>
          <w:szCs w:val="24"/>
          <w:highlight w:val="green"/>
        </w:rPr>
        <w:t xml:space="preserve"> promote sustainable environment? A case study of selected fiscally decentralized countries. </w:t>
      </w:r>
      <w:r w:rsidRPr="00842821">
        <w:rPr>
          <w:rFonts w:ascii="Times New Roman" w:hAnsi="Times New Roman" w:cs="Times New Roman"/>
          <w:i/>
          <w:iCs/>
          <w:sz w:val="24"/>
          <w:szCs w:val="24"/>
          <w:highlight w:val="green"/>
        </w:rPr>
        <w:t>Sustainable Development</w:t>
      </w:r>
      <w:r w:rsidRPr="00842821">
        <w:rPr>
          <w:rFonts w:ascii="Times New Roman" w:hAnsi="Times New Roman" w:cs="Times New Roman"/>
          <w:sz w:val="24"/>
          <w:szCs w:val="24"/>
          <w:highlight w:val="green"/>
        </w:rPr>
        <w:t xml:space="preserve">, </w:t>
      </w:r>
      <w:r w:rsidRPr="00842821">
        <w:rPr>
          <w:rFonts w:ascii="Times New Roman" w:hAnsi="Times New Roman" w:cs="Times New Roman"/>
          <w:i/>
          <w:iCs/>
          <w:sz w:val="24"/>
          <w:szCs w:val="24"/>
          <w:highlight w:val="green"/>
        </w:rPr>
        <w:t>29</w:t>
      </w:r>
      <w:r w:rsidRPr="00842821">
        <w:rPr>
          <w:rFonts w:ascii="Times New Roman" w:hAnsi="Times New Roman" w:cs="Times New Roman"/>
          <w:sz w:val="24"/>
          <w:szCs w:val="24"/>
          <w:highlight w:val="green"/>
        </w:rPr>
        <w:t xml:space="preserve">(1), 79–88. </w:t>
      </w:r>
      <w:hyperlink r:id="rId33" w:history="1">
        <w:r w:rsidRPr="00842821">
          <w:rPr>
            <w:rStyle w:val="Hyperkobling"/>
            <w:rFonts w:ascii="Times New Roman" w:hAnsi="Times New Roman" w:cs="Times New Roman"/>
            <w:sz w:val="24"/>
            <w:szCs w:val="24"/>
            <w:highlight w:val="green"/>
          </w:rPr>
          <w:t>https://doi.org/10.1002/sd.2132</w:t>
        </w:r>
      </w:hyperlink>
    </w:p>
    <w:p w14:paraId="7908F791" w14:textId="77777777" w:rsidR="006A610B" w:rsidRDefault="00A26E16" w:rsidP="006A610B">
      <w:pPr>
        <w:spacing w:after="0" w:line="240" w:lineRule="auto"/>
        <w:ind w:left="709" w:hanging="709"/>
        <w:jc w:val="both"/>
        <w:rPr>
          <w:rFonts w:ascii="Times New Roman" w:eastAsiaTheme="minorEastAsia" w:hAnsi="Times New Roman" w:cs="Times New Roman"/>
          <w:sz w:val="24"/>
          <w:szCs w:val="24"/>
        </w:rPr>
      </w:pPr>
      <w:r w:rsidRPr="00777500">
        <w:rPr>
          <w:rFonts w:ascii="Times New Roman" w:eastAsiaTheme="minorEastAsia" w:hAnsi="Times New Roman" w:cs="Times New Roman"/>
          <w:sz w:val="24"/>
          <w:szCs w:val="24"/>
          <w:highlight w:val="green"/>
        </w:rPr>
        <w:t xml:space="preserve">Jordan, S., &amp; Philips, A. Q. (2018). Cointegration testing and dynamic simulations of autoregressive distributed lag models. </w:t>
      </w:r>
      <w:r w:rsidRPr="00777500">
        <w:rPr>
          <w:rFonts w:ascii="Times New Roman" w:eastAsiaTheme="minorEastAsia" w:hAnsi="Times New Roman" w:cs="Times New Roman"/>
          <w:i/>
          <w:sz w:val="24"/>
          <w:szCs w:val="24"/>
          <w:highlight w:val="green"/>
        </w:rPr>
        <w:t>The Stata Journal, 18</w:t>
      </w:r>
      <w:r w:rsidRPr="00777500">
        <w:rPr>
          <w:rFonts w:ascii="Times New Roman" w:eastAsiaTheme="minorEastAsia" w:hAnsi="Times New Roman" w:cs="Times New Roman"/>
          <w:sz w:val="24"/>
          <w:szCs w:val="24"/>
          <w:highlight w:val="green"/>
        </w:rPr>
        <w:t>(4), 902-923.</w:t>
      </w:r>
    </w:p>
    <w:p w14:paraId="11F40D43" w14:textId="680E6A0A" w:rsidR="00A26E16" w:rsidRPr="00F44A39" w:rsidRDefault="00A26E16" w:rsidP="006A610B">
      <w:pPr>
        <w:spacing w:after="0" w:line="240" w:lineRule="auto"/>
        <w:ind w:left="709" w:hanging="709"/>
        <w:jc w:val="both"/>
        <w:rPr>
          <w:rFonts w:ascii="Times New Roman" w:eastAsiaTheme="minorEastAsia" w:hAnsi="Times New Roman" w:cs="Times New Roman"/>
          <w:sz w:val="24"/>
          <w:szCs w:val="24"/>
        </w:rPr>
      </w:pPr>
      <w:r w:rsidRPr="00777500">
        <w:rPr>
          <w:rFonts w:ascii="Times New Roman" w:hAnsi="Times New Roman" w:cs="Times New Roman"/>
          <w:sz w:val="24"/>
          <w:szCs w:val="24"/>
          <w:highlight w:val="green"/>
        </w:rPr>
        <w:t xml:space="preserve">Kalmaz, D. B., &amp; Kirikkaleli, D. (2019). Modeling CO2 emissions in an emerging market: Empirical finding from ARDL-based bounds and wavelet coherence approaches. </w:t>
      </w:r>
      <w:r w:rsidRPr="00777500">
        <w:rPr>
          <w:rFonts w:ascii="Times New Roman" w:hAnsi="Times New Roman" w:cs="Times New Roman"/>
          <w:i/>
          <w:iCs/>
          <w:sz w:val="24"/>
          <w:szCs w:val="24"/>
          <w:highlight w:val="green"/>
        </w:rPr>
        <w:t>Environmental Science and Pollution Research</w:t>
      </w:r>
      <w:r w:rsidRPr="00777500">
        <w:rPr>
          <w:rFonts w:ascii="Times New Roman" w:hAnsi="Times New Roman" w:cs="Times New Roman"/>
          <w:sz w:val="24"/>
          <w:szCs w:val="24"/>
          <w:highlight w:val="green"/>
        </w:rPr>
        <w:t xml:space="preserve">, </w:t>
      </w:r>
      <w:r w:rsidRPr="00777500">
        <w:rPr>
          <w:rFonts w:ascii="Times New Roman" w:hAnsi="Times New Roman" w:cs="Times New Roman"/>
          <w:i/>
          <w:iCs/>
          <w:sz w:val="24"/>
          <w:szCs w:val="24"/>
          <w:highlight w:val="green"/>
        </w:rPr>
        <w:t>26</w:t>
      </w:r>
      <w:r w:rsidRPr="00777500">
        <w:rPr>
          <w:rFonts w:ascii="Times New Roman" w:hAnsi="Times New Roman" w:cs="Times New Roman"/>
          <w:sz w:val="24"/>
          <w:szCs w:val="24"/>
          <w:highlight w:val="green"/>
        </w:rPr>
        <w:t xml:space="preserve">(5), 5210–5220. </w:t>
      </w:r>
      <w:hyperlink r:id="rId34" w:history="1">
        <w:r w:rsidRPr="00777500">
          <w:rPr>
            <w:rStyle w:val="Hyperkobling"/>
            <w:rFonts w:ascii="Times New Roman" w:hAnsi="Times New Roman" w:cs="Times New Roman"/>
            <w:sz w:val="24"/>
            <w:szCs w:val="24"/>
            <w:highlight w:val="green"/>
          </w:rPr>
          <w:t>https://doi.org/10.1007/s11356-018-3920-z</w:t>
        </w:r>
      </w:hyperlink>
    </w:p>
    <w:p w14:paraId="5AAD8DF8" w14:textId="77777777" w:rsidR="00A26E16" w:rsidRPr="00777500" w:rsidRDefault="00A26E16" w:rsidP="00F2384D">
      <w:pPr>
        <w:spacing w:after="0" w:line="240" w:lineRule="auto"/>
        <w:ind w:left="709" w:hanging="709"/>
        <w:jc w:val="both"/>
        <w:rPr>
          <w:rFonts w:ascii="Times New Roman" w:hAnsi="Times New Roman" w:cs="Times New Roman"/>
          <w:sz w:val="24"/>
          <w:szCs w:val="24"/>
          <w:highlight w:val="green"/>
        </w:rPr>
      </w:pPr>
      <w:r w:rsidRPr="00777500">
        <w:rPr>
          <w:rFonts w:ascii="Times New Roman" w:hAnsi="Times New Roman" w:cs="Times New Roman"/>
          <w:sz w:val="24"/>
          <w:szCs w:val="24"/>
          <w:highlight w:val="green"/>
        </w:rPr>
        <w:t>Khan, F. U., Rafique, A., Ullah, E., &amp; Khan, F. (2022). Revisiting the relationship between remittances and CO</w:t>
      </w:r>
      <w:r w:rsidRPr="00777500">
        <w:rPr>
          <w:rFonts w:ascii="Times New Roman" w:hAnsi="Times New Roman" w:cs="Times New Roman"/>
          <w:sz w:val="24"/>
          <w:szCs w:val="24"/>
          <w:highlight w:val="green"/>
          <w:vertAlign w:val="subscript"/>
        </w:rPr>
        <w:t>2</w:t>
      </w:r>
      <w:r w:rsidRPr="00777500">
        <w:rPr>
          <w:rFonts w:ascii="Times New Roman" w:hAnsi="Times New Roman" w:cs="Times New Roman"/>
          <w:sz w:val="24"/>
          <w:szCs w:val="24"/>
          <w:highlight w:val="green"/>
        </w:rPr>
        <w:t xml:space="preserve"> emissions by applying a novel dynamic simulated ARDL: empirical evidence from G-20 economies. </w:t>
      </w:r>
      <w:r w:rsidRPr="00777500">
        <w:rPr>
          <w:rFonts w:ascii="Times New Roman" w:hAnsi="Times New Roman" w:cs="Times New Roman"/>
          <w:i/>
          <w:sz w:val="24"/>
          <w:szCs w:val="24"/>
          <w:highlight w:val="green"/>
        </w:rPr>
        <w:t>Environmental Science and Pollution Research</w:t>
      </w:r>
      <w:r w:rsidRPr="00777500">
        <w:rPr>
          <w:rFonts w:ascii="Times New Roman" w:hAnsi="Times New Roman" w:cs="Times New Roman"/>
          <w:sz w:val="24"/>
          <w:szCs w:val="24"/>
          <w:highlight w:val="green"/>
        </w:rPr>
        <w:t xml:space="preserve">. </w:t>
      </w:r>
      <w:hyperlink r:id="rId35" w:history="1">
        <w:r w:rsidRPr="00777500">
          <w:rPr>
            <w:rStyle w:val="Hyperkobling"/>
            <w:rFonts w:ascii="Times New Roman" w:hAnsi="Times New Roman" w:cs="Times New Roman"/>
            <w:sz w:val="24"/>
            <w:szCs w:val="24"/>
            <w:highlight w:val="green"/>
          </w:rPr>
          <w:t>https://doi.org/10.1007/s11356-022-20768-z</w:t>
        </w:r>
      </w:hyperlink>
      <w:r w:rsidRPr="00777500">
        <w:rPr>
          <w:rFonts w:ascii="Times New Roman" w:hAnsi="Times New Roman" w:cs="Times New Roman"/>
          <w:sz w:val="24"/>
          <w:szCs w:val="24"/>
          <w:highlight w:val="green"/>
        </w:rPr>
        <w:t>.</w:t>
      </w:r>
    </w:p>
    <w:p w14:paraId="4F2C39A3" w14:textId="77777777" w:rsidR="00A26E16" w:rsidRPr="00777500" w:rsidRDefault="00A26E16" w:rsidP="00F2384D">
      <w:pPr>
        <w:spacing w:after="0" w:line="240" w:lineRule="auto"/>
        <w:ind w:left="709" w:hanging="709"/>
        <w:jc w:val="both"/>
        <w:rPr>
          <w:rFonts w:ascii="Times New Roman" w:hAnsi="Times New Roman" w:cs="Times New Roman"/>
          <w:sz w:val="24"/>
          <w:szCs w:val="24"/>
          <w:highlight w:val="green"/>
        </w:rPr>
      </w:pPr>
      <w:r w:rsidRPr="00777500">
        <w:rPr>
          <w:rFonts w:ascii="Times New Roman" w:hAnsi="Times New Roman" w:cs="Times New Roman"/>
          <w:sz w:val="24"/>
          <w:szCs w:val="24"/>
          <w:highlight w:val="green"/>
        </w:rPr>
        <w:t xml:space="preserve">Khan, I., Hou, F., &amp; Le, H. P. (2021). The impact of natural resources, energy consumption, and population growth on environmental quality: Fresh evidence from the United States of America. </w:t>
      </w:r>
      <w:r w:rsidRPr="00777500">
        <w:rPr>
          <w:rFonts w:ascii="Times New Roman" w:hAnsi="Times New Roman" w:cs="Times New Roman"/>
          <w:i/>
          <w:sz w:val="24"/>
          <w:szCs w:val="24"/>
          <w:highlight w:val="green"/>
        </w:rPr>
        <w:t>Science of the Total Environment, 754</w:t>
      </w:r>
      <w:r w:rsidRPr="00777500">
        <w:rPr>
          <w:rFonts w:ascii="Times New Roman" w:hAnsi="Times New Roman" w:cs="Times New Roman"/>
          <w:sz w:val="24"/>
          <w:szCs w:val="24"/>
          <w:highlight w:val="green"/>
        </w:rPr>
        <w:t>, 142222.</w:t>
      </w:r>
      <w:r w:rsidRPr="00777500">
        <w:rPr>
          <w:highlight w:val="green"/>
        </w:rPr>
        <w:t xml:space="preserve"> </w:t>
      </w:r>
      <w:hyperlink r:id="rId36" w:history="1">
        <w:r w:rsidRPr="00777500">
          <w:rPr>
            <w:rStyle w:val="Hyperkobling"/>
            <w:rFonts w:ascii="Times New Roman" w:hAnsi="Times New Roman" w:cs="Times New Roman"/>
            <w:sz w:val="24"/>
            <w:szCs w:val="24"/>
            <w:highlight w:val="green"/>
          </w:rPr>
          <w:t>https://doi.org/10.1016/j.scitotenv.2020.142222</w:t>
        </w:r>
      </w:hyperlink>
    </w:p>
    <w:p w14:paraId="6EABF42F"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 xml:space="preserve">Khan, Z., Ali, S., Umar, M., Kirikkaleli, D., &amp; Jiao, Z. (2020). Consumption-based carbon emissions and International trade in G7 countries: The role of Environmental innovation and Renewable energy. </w:t>
      </w:r>
      <w:r w:rsidRPr="00777500">
        <w:rPr>
          <w:rFonts w:ascii="Times New Roman" w:hAnsi="Times New Roman" w:cs="Times New Roman"/>
          <w:i/>
          <w:iCs/>
          <w:sz w:val="24"/>
          <w:szCs w:val="24"/>
          <w:highlight w:val="green"/>
        </w:rPr>
        <w:t>Science of The Total Environment</w:t>
      </w:r>
      <w:r w:rsidRPr="00777500">
        <w:rPr>
          <w:rFonts w:ascii="Times New Roman" w:hAnsi="Times New Roman" w:cs="Times New Roman"/>
          <w:sz w:val="24"/>
          <w:szCs w:val="24"/>
          <w:highlight w:val="green"/>
        </w:rPr>
        <w:t xml:space="preserve">, </w:t>
      </w:r>
      <w:r w:rsidRPr="00777500">
        <w:rPr>
          <w:rFonts w:ascii="Times New Roman" w:hAnsi="Times New Roman" w:cs="Times New Roman"/>
          <w:i/>
          <w:iCs/>
          <w:sz w:val="24"/>
          <w:szCs w:val="24"/>
          <w:highlight w:val="green"/>
        </w:rPr>
        <w:t>730</w:t>
      </w:r>
      <w:r w:rsidRPr="00777500">
        <w:rPr>
          <w:rFonts w:ascii="Times New Roman" w:hAnsi="Times New Roman" w:cs="Times New Roman"/>
          <w:sz w:val="24"/>
          <w:szCs w:val="24"/>
          <w:highlight w:val="green"/>
        </w:rPr>
        <w:t xml:space="preserve">, 138945. </w:t>
      </w:r>
      <w:hyperlink r:id="rId37" w:history="1">
        <w:r w:rsidRPr="00777500">
          <w:rPr>
            <w:rStyle w:val="Hyperkobling"/>
            <w:rFonts w:ascii="Times New Roman" w:hAnsi="Times New Roman" w:cs="Times New Roman"/>
            <w:sz w:val="24"/>
            <w:szCs w:val="24"/>
            <w:highlight w:val="green"/>
          </w:rPr>
          <w:t>https://doi.org/10.1016/j.scitotenv.2020.138945</w:t>
        </w:r>
      </w:hyperlink>
    </w:p>
    <w:p w14:paraId="55C3A456" w14:textId="77777777" w:rsidR="00A26E16" w:rsidRDefault="00A26E16" w:rsidP="00F2384D">
      <w:pPr>
        <w:spacing w:after="0" w:line="240" w:lineRule="auto"/>
        <w:ind w:left="709" w:hanging="709"/>
        <w:jc w:val="both"/>
        <w:rPr>
          <w:rFonts w:ascii="Times New Roman" w:hAnsi="Times New Roman" w:cs="Times New Roman"/>
          <w:sz w:val="24"/>
          <w:szCs w:val="24"/>
        </w:rPr>
      </w:pPr>
      <w:r w:rsidRPr="00541EA6">
        <w:rPr>
          <w:rFonts w:ascii="Times New Roman" w:eastAsiaTheme="minorEastAsia" w:hAnsi="Times New Roman" w:cs="Times New Roman"/>
          <w:sz w:val="24"/>
          <w:szCs w:val="24"/>
          <w:highlight w:val="green"/>
        </w:rPr>
        <w:t xml:space="preserve">Kripfganz, S., &amp; Schneider, D. C. (2020). Response surface regressions for critical value bounds and approximate p-values in equilibrium correction models 1. </w:t>
      </w:r>
      <w:r w:rsidRPr="00541EA6">
        <w:rPr>
          <w:rFonts w:ascii="Times New Roman" w:eastAsiaTheme="minorEastAsia" w:hAnsi="Times New Roman" w:cs="Times New Roman"/>
          <w:i/>
          <w:sz w:val="24"/>
          <w:szCs w:val="24"/>
          <w:highlight w:val="green"/>
        </w:rPr>
        <w:t>Oxford Bulletin of Economics and Statistics, 82</w:t>
      </w:r>
      <w:r w:rsidRPr="00541EA6">
        <w:rPr>
          <w:rFonts w:ascii="Times New Roman" w:eastAsiaTheme="minorEastAsia" w:hAnsi="Times New Roman" w:cs="Times New Roman"/>
          <w:sz w:val="24"/>
          <w:szCs w:val="24"/>
          <w:highlight w:val="green"/>
        </w:rPr>
        <w:t>, 1456-1481.</w:t>
      </w:r>
    </w:p>
    <w:p w14:paraId="3C34CC46" w14:textId="77777777" w:rsidR="00A26E16" w:rsidRDefault="00A26E16" w:rsidP="00F2384D">
      <w:pPr>
        <w:spacing w:after="0" w:line="240" w:lineRule="auto"/>
        <w:ind w:left="709" w:hanging="709"/>
        <w:jc w:val="both"/>
        <w:rPr>
          <w:rFonts w:ascii="Times New Roman" w:hAnsi="Times New Roman" w:cs="Times New Roman"/>
          <w:sz w:val="24"/>
          <w:szCs w:val="24"/>
        </w:rPr>
      </w:pPr>
      <w:r w:rsidRPr="00404082">
        <w:rPr>
          <w:rFonts w:ascii="Times New Roman" w:hAnsi="Times New Roman" w:cs="Times New Roman"/>
          <w:sz w:val="24"/>
          <w:szCs w:val="24"/>
          <w:highlight w:val="green"/>
        </w:rPr>
        <w:t xml:space="preserve">Majumdar, D., &amp; Kar, S. (2017). Does technology diffusion help to reduce emission intensity? Evidence from organized manufacturing and agriculture in India. </w:t>
      </w:r>
      <w:r w:rsidRPr="00404082">
        <w:rPr>
          <w:rFonts w:ascii="Times New Roman" w:hAnsi="Times New Roman" w:cs="Times New Roman"/>
          <w:i/>
          <w:iCs/>
          <w:sz w:val="24"/>
          <w:szCs w:val="24"/>
          <w:highlight w:val="green"/>
        </w:rPr>
        <w:t>Resource and Energy Economics</w:t>
      </w:r>
      <w:r w:rsidRPr="00404082">
        <w:rPr>
          <w:rFonts w:ascii="Times New Roman" w:hAnsi="Times New Roman" w:cs="Times New Roman"/>
          <w:sz w:val="24"/>
          <w:szCs w:val="24"/>
          <w:highlight w:val="green"/>
        </w:rPr>
        <w:t xml:space="preserve">, </w:t>
      </w:r>
      <w:r w:rsidRPr="00404082">
        <w:rPr>
          <w:rFonts w:ascii="Times New Roman" w:hAnsi="Times New Roman" w:cs="Times New Roman"/>
          <w:i/>
          <w:iCs/>
          <w:sz w:val="24"/>
          <w:szCs w:val="24"/>
          <w:highlight w:val="green"/>
        </w:rPr>
        <w:t>48</w:t>
      </w:r>
      <w:r w:rsidRPr="00404082">
        <w:rPr>
          <w:rFonts w:ascii="Times New Roman" w:hAnsi="Times New Roman" w:cs="Times New Roman"/>
          <w:sz w:val="24"/>
          <w:szCs w:val="24"/>
          <w:highlight w:val="green"/>
        </w:rPr>
        <w:t xml:space="preserve">, 30–41. </w:t>
      </w:r>
      <w:hyperlink r:id="rId38" w:history="1">
        <w:r w:rsidRPr="00404082">
          <w:rPr>
            <w:rStyle w:val="Hyperkobling"/>
            <w:rFonts w:ascii="Times New Roman" w:hAnsi="Times New Roman" w:cs="Times New Roman"/>
            <w:sz w:val="24"/>
            <w:szCs w:val="24"/>
            <w:highlight w:val="green"/>
          </w:rPr>
          <w:t>https://doi.org/10.1016/j.reseneeco.2017.01.004</w:t>
        </w:r>
      </w:hyperlink>
    </w:p>
    <w:p w14:paraId="508D74FE" w14:textId="77777777" w:rsidR="00A26E16" w:rsidRDefault="00A26E16" w:rsidP="00F2384D">
      <w:pPr>
        <w:spacing w:after="0" w:line="240" w:lineRule="auto"/>
        <w:ind w:left="709" w:hanging="709"/>
        <w:jc w:val="both"/>
        <w:rPr>
          <w:rFonts w:ascii="Times New Roman" w:hAnsi="Times New Roman" w:cs="Times New Roman"/>
          <w:sz w:val="24"/>
          <w:szCs w:val="24"/>
        </w:rPr>
      </w:pPr>
      <w:r w:rsidRPr="008F172E">
        <w:rPr>
          <w:rFonts w:ascii="Times New Roman" w:hAnsi="Times New Roman" w:cs="Times New Roman"/>
          <w:sz w:val="24"/>
          <w:szCs w:val="24"/>
          <w:highlight w:val="green"/>
        </w:rPr>
        <w:t xml:space="preserve">Menegaki, A. N., &amp; Tsani, S. (2018). Critical Issues to Be Answered in the Energy-Growth Nexus (EGN) Research Field. In </w:t>
      </w:r>
      <w:r w:rsidRPr="008F172E">
        <w:rPr>
          <w:rFonts w:ascii="Times New Roman" w:hAnsi="Times New Roman" w:cs="Times New Roman"/>
          <w:i/>
          <w:iCs/>
          <w:sz w:val="24"/>
          <w:szCs w:val="24"/>
          <w:highlight w:val="green"/>
        </w:rPr>
        <w:t>The Economics and Econometrics of the Energy-Growth Nexus</w:t>
      </w:r>
      <w:r w:rsidRPr="008F172E">
        <w:rPr>
          <w:rFonts w:ascii="Times New Roman" w:hAnsi="Times New Roman" w:cs="Times New Roman"/>
          <w:sz w:val="24"/>
          <w:szCs w:val="24"/>
          <w:highlight w:val="green"/>
        </w:rPr>
        <w:t xml:space="preserve"> (pp. 141–184). Elsevier. </w:t>
      </w:r>
      <w:hyperlink r:id="rId39" w:history="1">
        <w:r w:rsidRPr="008F172E">
          <w:rPr>
            <w:rStyle w:val="Hyperkobling"/>
            <w:rFonts w:ascii="Times New Roman" w:hAnsi="Times New Roman" w:cs="Times New Roman"/>
            <w:sz w:val="24"/>
            <w:szCs w:val="24"/>
            <w:highlight w:val="green"/>
          </w:rPr>
          <w:t>https://doi.org/10.1016/B978-0-12-812746-9.00005-5</w:t>
        </w:r>
      </w:hyperlink>
    </w:p>
    <w:p w14:paraId="5DCE0CC3"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 xml:space="preserve">Musah, M., Owusu-Akomeah, M., Kumah, E. A., Mensah, I. A., Nyeadi, J. D., Murshed, M., &amp; Alfred, M. (2022). Green investments, financial development, and environmental quality in Ghana: evidence from the novel dynamic ARDL simulations approach. </w:t>
      </w:r>
      <w:r w:rsidRPr="00777500">
        <w:rPr>
          <w:rFonts w:ascii="Times New Roman" w:hAnsi="Times New Roman" w:cs="Times New Roman"/>
          <w:i/>
          <w:sz w:val="24"/>
          <w:szCs w:val="24"/>
          <w:highlight w:val="green"/>
        </w:rPr>
        <w:t>Environmental Science and Pollution Research, 29</w:t>
      </w:r>
      <w:r w:rsidRPr="00777500">
        <w:rPr>
          <w:rFonts w:ascii="Times New Roman" w:hAnsi="Times New Roman" w:cs="Times New Roman"/>
          <w:sz w:val="24"/>
          <w:szCs w:val="24"/>
          <w:highlight w:val="green"/>
        </w:rPr>
        <w:t>, 31972-32001.</w:t>
      </w:r>
    </w:p>
    <w:p w14:paraId="44CC8289"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Namahoro, J. P., Wu, Q., Zhou, N., &amp; Xue, S. (2021). Impact of energy intensity, renewable energy, and economic growth on CO</w:t>
      </w:r>
      <w:r w:rsidRPr="00777500">
        <w:rPr>
          <w:rFonts w:ascii="Times New Roman" w:hAnsi="Times New Roman" w:cs="Times New Roman"/>
          <w:sz w:val="24"/>
          <w:szCs w:val="24"/>
          <w:highlight w:val="green"/>
          <w:vertAlign w:val="subscript"/>
        </w:rPr>
        <w:t xml:space="preserve">2 </w:t>
      </w:r>
      <w:r w:rsidRPr="00777500">
        <w:rPr>
          <w:rFonts w:ascii="Times New Roman" w:hAnsi="Times New Roman" w:cs="Times New Roman"/>
          <w:sz w:val="24"/>
          <w:szCs w:val="24"/>
          <w:highlight w:val="green"/>
        </w:rPr>
        <w:t xml:space="preserve">emissions: Evidence from Africa across regions </w:t>
      </w:r>
      <w:r w:rsidRPr="00777500">
        <w:rPr>
          <w:rFonts w:ascii="Times New Roman" w:hAnsi="Times New Roman" w:cs="Times New Roman"/>
          <w:sz w:val="24"/>
          <w:szCs w:val="24"/>
          <w:highlight w:val="green"/>
        </w:rPr>
        <w:lastRenderedPageBreak/>
        <w:t>and income levels.</w:t>
      </w:r>
      <w:r w:rsidRPr="00777500">
        <w:rPr>
          <w:highlight w:val="green"/>
        </w:rPr>
        <w:t xml:space="preserve"> </w:t>
      </w:r>
      <w:r w:rsidRPr="00777500">
        <w:rPr>
          <w:rFonts w:ascii="Times New Roman" w:hAnsi="Times New Roman" w:cs="Times New Roman"/>
          <w:i/>
          <w:sz w:val="24"/>
          <w:szCs w:val="24"/>
          <w:highlight w:val="green"/>
        </w:rPr>
        <w:t>Renewable and Sustainable Energy Reviews, 147</w:t>
      </w:r>
      <w:r w:rsidRPr="00777500">
        <w:rPr>
          <w:rFonts w:ascii="Times New Roman" w:hAnsi="Times New Roman" w:cs="Times New Roman"/>
          <w:sz w:val="24"/>
          <w:szCs w:val="24"/>
          <w:highlight w:val="green"/>
        </w:rPr>
        <w:t xml:space="preserve">, 111233. </w:t>
      </w:r>
      <w:hyperlink r:id="rId40" w:history="1">
        <w:r w:rsidRPr="00777500">
          <w:rPr>
            <w:rStyle w:val="Hyperkobling"/>
            <w:rFonts w:ascii="Times New Roman" w:hAnsi="Times New Roman" w:cs="Times New Roman"/>
            <w:sz w:val="24"/>
            <w:szCs w:val="24"/>
            <w:highlight w:val="green"/>
          </w:rPr>
          <w:t>https://doi.org/10.1016/j.rser.2021.111233</w:t>
        </w:r>
      </w:hyperlink>
      <w:r>
        <w:rPr>
          <w:rFonts w:ascii="Times New Roman" w:hAnsi="Times New Roman" w:cs="Times New Roman"/>
          <w:sz w:val="24"/>
          <w:szCs w:val="24"/>
        </w:rPr>
        <w:t xml:space="preserve"> </w:t>
      </w:r>
    </w:p>
    <w:p w14:paraId="74B8989C" w14:textId="77777777" w:rsidR="00A26E16" w:rsidRDefault="00A26E16" w:rsidP="00F2384D">
      <w:pPr>
        <w:spacing w:after="0" w:line="240" w:lineRule="auto"/>
        <w:ind w:left="709" w:hanging="709"/>
        <w:jc w:val="both"/>
        <w:rPr>
          <w:rFonts w:ascii="Times New Roman" w:hAnsi="Times New Roman" w:cs="Times New Roman"/>
          <w:sz w:val="24"/>
          <w:szCs w:val="24"/>
        </w:rPr>
      </w:pPr>
      <w:r w:rsidRPr="008450DC">
        <w:rPr>
          <w:rFonts w:ascii="Times New Roman" w:hAnsi="Times New Roman" w:cs="Times New Roman"/>
          <w:sz w:val="24"/>
          <w:szCs w:val="24"/>
          <w:highlight w:val="green"/>
        </w:rPr>
        <w:t xml:space="preserve">Ncube, B., &amp; Koloba, H. A. (2020). Branded Mobile App Usage Intentions Among Generation Y Students: A Comparison of Gender and Education Level. </w:t>
      </w:r>
      <w:r w:rsidRPr="008450DC">
        <w:rPr>
          <w:rFonts w:ascii="Times New Roman" w:hAnsi="Times New Roman" w:cs="Times New Roman"/>
          <w:i/>
          <w:iCs/>
          <w:sz w:val="24"/>
          <w:szCs w:val="24"/>
          <w:highlight w:val="green"/>
        </w:rPr>
        <w:t>International Journal of EBusiness and EGovernment Studies</w:t>
      </w:r>
      <w:r w:rsidRPr="008450DC">
        <w:rPr>
          <w:rFonts w:ascii="Times New Roman" w:hAnsi="Times New Roman" w:cs="Times New Roman"/>
          <w:sz w:val="24"/>
          <w:szCs w:val="24"/>
          <w:highlight w:val="green"/>
        </w:rPr>
        <w:t xml:space="preserve">, </w:t>
      </w:r>
      <w:r w:rsidRPr="008450DC">
        <w:rPr>
          <w:rFonts w:ascii="Times New Roman" w:hAnsi="Times New Roman" w:cs="Times New Roman"/>
          <w:i/>
          <w:iCs/>
          <w:sz w:val="24"/>
          <w:szCs w:val="24"/>
          <w:highlight w:val="green"/>
        </w:rPr>
        <w:t>12</w:t>
      </w:r>
      <w:r w:rsidRPr="008450DC">
        <w:rPr>
          <w:rFonts w:ascii="Times New Roman" w:hAnsi="Times New Roman" w:cs="Times New Roman"/>
          <w:sz w:val="24"/>
          <w:szCs w:val="24"/>
          <w:highlight w:val="green"/>
        </w:rPr>
        <w:t xml:space="preserve">(2), 91–106. </w:t>
      </w:r>
      <w:hyperlink r:id="rId41" w:history="1">
        <w:r w:rsidRPr="008450DC">
          <w:rPr>
            <w:rStyle w:val="Hyperkobling"/>
            <w:rFonts w:ascii="Times New Roman" w:hAnsi="Times New Roman" w:cs="Times New Roman"/>
            <w:sz w:val="24"/>
            <w:szCs w:val="24"/>
            <w:highlight w:val="green"/>
          </w:rPr>
          <w:t>https://doi.org/10.34111/ijebeg.202012201</w:t>
        </w:r>
      </w:hyperlink>
    </w:p>
    <w:p w14:paraId="68C38684"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Neves, S. A., Marques, A. C., &amp; Patrício, M. (2020). Determinants of CO</w:t>
      </w:r>
      <w:r w:rsidRPr="00777500">
        <w:rPr>
          <w:rFonts w:ascii="Times New Roman" w:hAnsi="Times New Roman" w:cs="Times New Roman"/>
          <w:sz w:val="24"/>
          <w:szCs w:val="24"/>
          <w:highlight w:val="green"/>
          <w:vertAlign w:val="subscript"/>
        </w:rPr>
        <w:t>2</w:t>
      </w:r>
      <w:r w:rsidRPr="00777500">
        <w:rPr>
          <w:rFonts w:ascii="Times New Roman" w:hAnsi="Times New Roman" w:cs="Times New Roman"/>
          <w:sz w:val="24"/>
          <w:szCs w:val="24"/>
          <w:highlight w:val="green"/>
        </w:rPr>
        <w:t xml:space="preserve"> emissions in European Union countries: Does environmental regulation reduce environmental pollution?. </w:t>
      </w:r>
      <w:r w:rsidRPr="00777500">
        <w:rPr>
          <w:rFonts w:ascii="Times New Roman" w:hAnsi="Times New Roman" w:cs="Times New Roman"/>
          <w:i/>
          <w:sz w:val="24"/>
          <w:szCs w:val="24"/>
          <w:highlight w:val="green"/>
        </w:rPr>
        <w:t>Economic Analysis and Policy, 68</w:t>
      </w:r>
      <w:r w:rsidRPr="00777500">
        <w:rPr>
          <w:rFonts w:ascii="Times New Roman" w:hAnsi="Times New Roman" w:cs="Times New Roman"/>
          <w:sz w:val="24"/>
          <w:szCs w:val="24"/>
          <w:highlight w:val="green"/>
        </w:rPr>
        <w:t>, 114-125.</w:t>
      </w:r>
    </w:p>
    <w:p w14:paraId="300C5AE2" w14:textId="77777777" w:rsidR="00A26E16" w:rsidRDefault="00A26E16" w:rsidP="004E4CB9">
      <w:pPr>
        <w:spacing w:after="0" w:line="240" w:lineRule="auto"/>
        <w:ind w:left="709" w:hanging="709"/>
        <w:jc w:val="both"/>
        <w:rPr>
          <w:rFonts w:ascii="Times New Roman" w:hAnsi="Times New Roman" w:cs="Times New Roman"/>
          <w:sz w:val="24"/>
          <w:szCs w:val="24"/>
        </w:rPr>
      </w:pPr>
      <w:r w:rsidRPr="001C64EF">
        <w:rPr>
          <w:rFonts w:ascii="Times New Roman" w:hAnsi="Times New Roman" w:cs="Times New Roman"/>
          <w:sz w:val="24"/>
          <w:szCs w:val="24"/>
          <w:highlight w:val="green"/>
        </w:rPr>
        <w:t>OECD. (2011). Energy, OECD Growth Studies Energy; OECD: Paris, France.</w:t>
      </w:r>
    </w:p>
    <w:p w14:paraId="65075D47" w14:textId="77777777" w:rsidR="00A26E16" w:rsidRDefault="00A26E16" w:rsidP="004E4CB9">
      <w:pPr>
        <w:spacing w:after="0" w:line="240" w:lineRule="auto"/>
        <w:ind w:left="709" w:hanging="709"/>
        <w:jc w:val="both"/>
        <w:rPr>
          <w:rFonts w:ascii="Times New Roman" w:hAnsi="Times New Roman" w:cs="Times New Roman"/>
          <w:sz w:val="24"/>
          <w:szCs w:val="24"/>
        </w:rPr>
      </w:pPr>
      <w:r w:rsidRPr="00777500">
        <w:rPr>
          <w:rFonts w:ascii="Times New Roman" w:eastAsiaTheme="minorEastAsia" w:hAnsi="Times New Roman" w:cs="Times New Roman"/>
          <w:sz w:val="24"/>
          <w:szCs w:val="24"/>
          <w:highlight w:val="green"/>
        </w:rPr>
        <w:t xml:space="preserve">Olasehinde-Williams, G., &amp; Oshodi, A. F. (2021). Global value chains and export growth in South Africa: evidence from dynamic ARDL simulations. </w:t>
      </w:r>
      <w:r w:rsidRPr="00777500">
        <w:rPr>
          <w:rFonts w:ascii="Times New Roman" w:eastAsiaTheme="minorEastAsia" w:hAnsi="Times New Roman" w:cs="Times New Roman"/>
          <w:i/>
          <w:sz w:val="24"/>
          <w:szCs w:val="24"/>
          <w:highlight w:val="green"/>
        </w:rPr>
        <w:t>Transnational Corporations Review</w:t>
      </w:r>
      <w:r w:rsidRPr="00777500">
        <w:rPr>
          <w:rFonts w:ascii="Times New Roman" w:eastAsiaTheme="minorEastAsia" w:hAnsi="Times New Roman" w:cs="Times New Roman"/>
          <w:sz w:val="24"/>
          <w:szCs w:val="24"/>
          <w:highlight w:val="green"/>
        </w:rPr>
        <w:t xml:space="preserve">. </w:t>
      </w:r>
      <w:hyperlink r:id="rId42" w:history="1">
        <w:r w:rsidRPr="00777500">
          <w:rPr>
            <w:rStyle w:val="Hyperkobling"/>
            <w:rFonts w:ascii="Times New Roman" w:eastAsiaTheme="minorEastAsia" w:hAnsi="Times New Roman" w:cs="Times New Roman"/>
            <w:sz w:val="24"/>
            <w:szCs w:val="24"/>
            <w:highlight w:val="green"/>
          </w:rPr>
          <w:t>https://doi.org/10.1080/19186444.2021.1959833</w:t>
        </w:r>
      </w:hyperlink>
      <w:r w:rsidRPr="00777500">
        <w:rPr>
          <w:rFonts w:ascii="Times New Roman" w:eastAsiaTheme="minorEastAsia" w:hAnsi="Times New Roman" w:cs="Times New Roman"/>
          <w:sz w:val="24"/>
          <w:szCs w:val="24"/>
          <w:highlight w:val="green"/>
        </w:rPr>
        <w:t>.</w:t>
      </w:r>
    </w:p>
    <w:p w14:paraId="66924A14" w14:textId="77777777" w:rsidR="00A26E16" w:rsidRDefault="00A26E16" w:rsidP="00F2384D">
      <w:pPr>
        <w:spacing w:after="0" w:line="240" w:lineRule="auto"/>
        <w:ind w:left="709" w:hanging="709"/>
        <w:jc w:val="both"/>
        <w:rPr>
          <w:rFonts w:ascii="Times New Roman" w:hAnsi="Times New Roman" w:cs="Times New Roman"/>
          <w:sz w:val="24"/>
          <w:szCs w:val="24"/>
        </w:rPr>
      </w:pPr>
      <w:r w:rsidRPr="00DF7D90">
        <w:rPr>
          <w:rFonts w:ascii="Times New Roman" w:hAnsi="Times New Roman" w:cs="Times New Roman"/>
          <w:sz w:val="24"/>
          <w:szCs w:val="24"/>
          <w:highlight w:val="yellow"/>
        </w:rPr>
        <w:t xml:space="preserve">Olasehinde-Williams, G., &amp; Özkan, O. (2022). A consideration of the environmental externality of Turkey’s integration into global value chains: evidence from dynamic ARDL simulation model. </w:t>
      </w:r>
      <w:r w:rsidRPr="00DF7D90">
        <w:rPr>
          <w:rFonts w:ascii="Times New Roman" w:hAnsi="Times New Roman" w:cs="Times New Roman"/>
          <w:i/>
          <w:sz w:val="24"/>
          <w:szCs w:val="24"/>
          <w:highlight w:val="yellow"/>
        </w:rPr>
        <w:t>Environmental Science and Pollution Research</w:t>
      </w:r>
      <w:r w:rsidRPr="00DF7D90">
        <w:rPr>
          <w:rFonts w:ascii="Times New Roman" w:hAnsi="Times New Roman" w:cs="Times New Roman"/>
          <w:sz w:val="24"/>
          <w:szCs w:val="24"/>
          <w:highlight w:val="yellow"/>
        </w:rPr>
        <w:t xml:space="preserve">. </w:t>
      </w:r>
      <w:hyperlink r:id="rId43" w:history="1">
        <w:r w:rsidRPr="00DF7D90">
          <w:rPr>
            <w:rStyle w:val="Hyperkobling"/>
            <w:rFonts w:ascii="Times New Roman" w:hAnsi="Times New Roman" w:cs="Times New Roman"/>
            <w:sz w:val="24"/>
            <w:szCs w:val="24"/>
            <w:highlight w:val="yellow"/>
          </w:rPr>
          <w:t>https://doi.org/10.1007/s11356-022-24272-2</w:t>
        </w:r>
      </w:hyperlink>
      <w:r w:rsidRPr="00DF7D90">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1530C094" w14:textId="77777777" w:rsidR="00A26E16" w:rsidRPr="00777500" w:rsidRDefault="00A26E16" w:rsidP="00F2384D">
      <w:pPr>
        <w:spacing w:after="0" w:line="240" w:lineRule="auto"/>
        <w:ind w:left="709" w:hanging="709"/>
        <w:jc w:val="both"/>
        <w:rPr>
          <w:rFonts w:ascii="Times New Roman" w:hAnsi="Times New Roman" w:cs="Times New Roman"/>
          <w:sz w:val="24"/>
          <w:szCs w:val="24"/>
          <w:highlight w:val="green"/>
        </w:rPr>
      </w:pPr>
      <w:r w:rsidRPr="00777500">
        <w:rPr>
          <w:rFonts w:ascii="Times New Roman" w:hAnsi="Times New Roman" w:cs="Times New Roman"/>
          <w:sz w:val="24"/>
          <w:szCs w:val="24"/>
          <w:highlight w:val="green"/>
        </w:rPr>
        <w:t>OWD (2022a). Our World in Data. https://ourworldindata.org/grapher/per-capita-renewables (accessed 04 October 2022).</w:t>
      </w:r>
    </w:p>
    <w:p w14:paraId="0A58A30B" w14:textId="77777777" w:rsidR="00A26E16" w:rsidRPr="00777500" w:rsidRDefault="00A26E16" w:rsidP="00F2384D">
      <w:pPr>
        <w:spacing w:after="0" w:line="240" w:lineRule="auto"/>
        <w:ind w:left="709" w:hanging="709"/>
        <w:jc w:val="both"/>
        <w:rPr>
          <w:rFonts w:ascii="Times New Roman" w:hAnsi="Times New Roman" w:cs="Times New Roman"/>
          <w:sz w:val="24"/>
          <w:szCs w:val="24"/>
          <w:highlight w:val="green"/>
        </w:rPr>
      </w:pPr>
      <w:r w:rsidRPr="00777500">
        <w:rPr>
          <w:rFonts w:ascii="Times New Roman" w:hAnsi="Times New Roman" w:cs="Times New Roman"/>
          <w:sz w:val="24"/>
          <w:szCs w:val="24"/>
          <w:highlight w:val="green"/>
        </w:rPr>
        <w:t>OWD (2022b). Our World in Data. https://ourworldindata.org/grapher/per-capita-energy-use (accessed 04 October 2022).</w:t>
      </w:r>
    </w:p>
    <w:p w14:paraId="05739618"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OWD (2022c). Our World in Data. https://ourworldindata.org/grapher/co-emissions-per-capita (accessed 04 October 2022).</w:t>
      </w:r>
    </w:p>
    <w:p w14:paraId="3E51D9EE" w14:textId="77777777" w:rsidR="00A26E16" w:rsidRDefault="00A26E16" w:rsidP="00F2384D">
      <w:pPr>
        <w:spacing w:after="0" w:line="240" w:lineRule="auto"/>
        <w:ind w:left="709" w:hanging="709"/>
        <w:jc w:val="both"/>
        <w:rPr>
          <w:rStyle w:val="Hyperkobling"/>
          <w:rFonts w:ascii="Times New Roman" w:hAnsi="Times New Roman" w:cs="Times New Roman"/>
          <w:color w:val="auto"/>
          <w:sz w:val="24"/>
          <w:szCs w:val="24"/>
          <w:u w:val="none"/>
        </w:rPr>
      </w:pPr>
      <w:r w:rsidRPr="00A26E16">
        <w:rPr>
          <w:rStyle w:val="Hyperkobling"/>
          <w:rFonts w:ascii="Times New Roman" w:hAnsi="Times New Roman" w:cs="Times New Roman"/>
          <w:color w:val="auto"/>
          <w:sz w:val="24"/>
          <w:szCs w:val="24"/>
          <w:highlight w:val="yellow"/>
          <w:u w:val="none"/>
        </w:rPr>
        <w:t xml:space="preserve">Pata, U. K., Erdogan, S., &amp; Ozkan, O. (2023). Is reducing fossil fuel intensity important for environmental management and ensuring ecological efficiency in China?. </w:t>
      </w:r>
      <w:r w:rsidRPr="00A26E16">
        <w:rPr>
          <w:rStyle w:val="Hyperkobling"/>
          <w:rFonts w:ascii="Times New Roman" w:hAnsi="Times New Roman" w:cs="Times New Roman"/>
          <w:i/>
          <w:color w:val="auto"/>
          <w:sz w:val="24"/>
          <w:szCs w:val="24"/>
          <w:highlight w:val="yellow"/>
          <w:u w:val="none"/>
        </w:rPr>
        <w:t>Journal of Environmental Management,</w:t>
      </w:r>
      <w:r w:rsidRPr="00A26E16">
        <w:rPr>
          <w:rStyle w:val="Hyperkobling"/>
          <w:rFonts w:ascii="Times New Roman" w:hAnsi="Times New Roman" w:cs="Times New Roman"/>
          <w:color w:val="auto"/>
          <w:sz w:val="24"/>
          <w:szCs w:val="24"/>
          <w:highlight w:val="yellow"/>
          <w:u w:val="none"/>
        </w:rPr>
        <w:t xml:space="preserve"> 329, 117080. </w:t>
      </w:r>
      <w:hyperlink r:id="rId44" w:history="1">
        <w:r w:rsidRPr="00A26E16">
          <w:rPr>
            <w:rStyle w:val="Hyperkobling"/>
            <w:rFonts w:ascii="Times New Roman" w:hAnsi="Times New Roman" w:cs="Times New Roman"/>
            <w:sz w:val="24"/>
            <w:szCs w:val="24"/>
            <w:highlight w:val="yellow"/>
          </w:rPr>
          <w:t>https://doi.org/10.1016/j.jenvman.2022.117080</w:t>
        </w:r>
      </w:hyperlink>
      <w:r w:rsidRPr="00A26E16">
        <w:rPr>
          <w:rStyle w:val="Hyperkobling"/>
          <w:rFonts w:ascii="Times New Roman" w:hAnsi="Times New Roman" w:cs="Times New Roman"/>
          <w:color w:val="auto"/>
          <w:sz w:val="24"/>
          <w:szCs w:val="24"/>
          <w:highlight w:val="yellow"/>
          <w:u w:val="none"/>
        </w:rPr>
        <w:t>.</w:t>
      </w:r>
      <w:r>
        <w:rPr>
          <w:rStyle w:val="Hyperkobling"/>
          <w:rFonts w:ascii="Times New Roman" w:hAnsi="Times New Roman" w:cs="Times New Roman"/>
          <w:color w:val="auto"/>
          <w:sz w:val="24"/>
          <w:szCs w:val="24"/>
          <w:u w:val="none"/>
        </w:rPr>
        <w:t xml:space="preserve"> </w:t>
      </w:r>
    </w:p>
    <w:p w14:paraId="652256AD"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 xml:space="preserve">Pesaran, M. H., Shin, Y., &amp; Smith, R. J. (2001). Bounds testing approaches to the analysis of level relationships. </w:t>
      </w:r>
      <w:r w:rsidRPr="00777500">
        <w:rPr>
          <w:rFonts w:ascii="Times New Roman" w:hAnsi="Times New Roman" w:cs="Times New Roman"/>
          <w:i/>
          <w:sz w:val="24"/>
          <w:szCs w:val="24"/>
          <w:highlight w:val="green"/>
        </w:rPr>
        <w:t>Journal of Applied Econometrics, 16</w:t>
      </w:r>
      <w:r w:rsidRPr="00777500">
        <w:rPr>
          <w:rFonts w:ascii="Times New Roman" w:hAnsi="Times New Roman" w:cs="Times New Roman"/>
          <w:sz w:val="24"/>
          <w:szCs w:val="24"/>
          <w:highlight w:val="green"/>
        </w:rPr>
        <w:t>(3), 289-326.</w:t>
      </w:r>
    </w:p>
    <w:p w14:paraId="7164152B"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 xml:space="preserve">Phillips, P. C. B, &amp; Perron, P. (1988). Testing for a unit root in time series regression. </w:t>
      </w:r>
      <w:r w:rsidRPr="00777500">
        <w:rPr>
          <w:rFonts w:ascii="Times New Roman" w:hAnsi="Times New Roman" w:cs="Times New Roman"/>
          <w:i/>
          <w:sz w:val="24"/>
          <w:szCs w:val="24"/>
          <w:highlight w:val="green"/>
        </w:rPr>
        <w:t>Biometrika, 75</w:t>
      </w:r>
      <w:r w:rsidRPr="00777500">
        <w:rPr>
          <w:rFonts w:ascii="Times New Roman" w:hAnsi="Times New Roman" w:cs="Times New Roman"/>
          <w:sz w:val="24"/>
          <w:szCs w:val="24"/>
          <w:highlight w:val="green"/>
        </w:rPr>
        <w:t>(2), 335-346.</w:t>
      </w:r>
    </w:p>
    <w:p w14:paraId="278D0929"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 xml:space="preserve">Rahman, H. U., Ghazali, A., Bhatti, G. A., &amp; Khan, S. U. (2020). Role of Economic Growth, Financial Development, Trade, Energy and FDI in Environmental Kuznets Curve for Lithuania: Evidence from ARDL Bounds Testing Approach. </w:t>
      </w:r>
      <w:r w:rsidRPr="00777500">
        <w:rPr>
          <w:rFonts w:ascii="Times New Roman" w:hAnsi="Times New Roman" w:cs="Times New Roman"/>
          <w:i/>
          <w:sz w:val="24"/>
          <w:szCs w:val="24"/>
          <w:highlight w:val="green"/>
        </w:rPr>
        <w:t>Inzinerine Ekonomika-Engineering Economics, 31</w:t>
      </w:r>
      <w:r w:rsidRPr="00777500">
        <w:rPr>
          <w:rFonts w:ascii="Times New Roman" w:hAnsi="Times New Roman" w:cs="Times New Roman"/>
          <w:sz w:val="24"/>
          <w:szCs w:val="24"/>
          <w:highlight w:val="green"/>
        </w:rPr>
        <w:t>(1), 39-49.</w:t>
      </w:r>
    </w:p>
    <w:p w14:paraId="68A52B28"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 xml:space="preserve">Rahman, M. M., Sultana, N., &amp; Velayutham, E. (2022). Renewable energy, energy intensity and carbon reduction: Experience of large emerging economies. </w:t>
      </w:r>
      <w:r w:rsidRPr="00777500">
        <w:rPr>
          <w:rFonts w:ascii="Times New Roman" w:hAnsi="Times New Roman" w:cs="Times New Roman"/>
          <w:i/>
          <w:iCs/>
          <w:sz w:val="24"/>
          <w:szCs w:val="24"/>
          <w:highlight w:val="green"/>
        </w:rPr>
        <w:t>Renewable Energy</w:t>
      </w:r>
      <w:r w:rsidRPr="00777500">
        <w:rPr>
          <w:rFonts w:ascii="Times New Roman" w:hAnsi="Times New Roman" w:cs="Times New Roman"/>
          <w:sz w:val="24"/>
          <w:szCs w:val="24"/>
          <w:highlight w:val="green"/>
        </w:rPr>
        <w:t xml:space="preserve">, </w:t>
      </w:r>
      <w:r w:rsidRPr="00777500">
        <w:rPr>
          <w:rFonts w:ascii="Times New Roman" w:hAnsi="Times New Roman" w:cs="Times New Roman"/>
          <w:i/>
          <w:iCs/>
          <w:sz w:val="24"/>
          <w:szCs w:val="24"/>
          <w:highlight w:val="green"/>
        </w:rPr>
        <w:t>184</w:t>
      </w:r>
      <w:r w:rsidRPr="00777500">
        <w:rPr>
          <w:rFonts w:ascii="Times New Roman" w:hAnsi="Times New Roman" w:cs="Times New Roman"/>
          <w:sz w:val="24"/>
          <w:szCs w:val="24"/>
          <w:highlight w:val="green"/>
        </w:rPr>
        <w:t xml:space="preserve">, 252–265. </w:t>
      </w:r>
      <w:hyperlink r:id="rId45" w:history="1">
        <w:r w:rsidRPr="00777500">
          <w:rPr>
            <w:rStyle w:val="Hyperkobling"/>
            <w:rFonts w:ascii="Times New Roman" w:hAnsi="Times New Roman" w:cs="Times New Roman"/>
            <w:sz w:val="24"/>
            <w:szCs w:val="24"/>
            <w:highlight w:val="green"/>
          </w:rPr>
          <w:t>https://doi.org/10.1016/j.renene.2021.11.068</w:t>
        </w:r>
      </w:hyperlink>
    </w:p>
    <w:p w14:paraId="23757F64" w14:textId="77777777" w:rsidR="00A26E16" w:rsidRDefault="00A26E16" w:rsidP="00F2384D">
      <w:pPr>
        <w:spacing w:after="0" w:line="240" w:lineRule="auto"/>
        <w:ind w:left="709" w:hanging="709"/>
        <w:jc w:val="both"/>
        <w:rPr>
          <w:rFonts w:ascii="Times New Roman" w:hAnsi="Times New Roman" w:cs="Times New Roman"/>
          <w:sz w:val="24"/>
          <w:szCs w:val="24"/>
        </w:rPr>
      </w:pPr>
      <w:r w:rsidRPr="001E75B4">
        <w:rPr>
          <w:rFonts w:ascii="Times New Roman" w:hAnsi="Times New Roman" w:cs="Times New Roman"/>
          <w:sz w:val="24"/>
          <w:szCs w:val="24"/>
          <w:highlight w:val="green"/>
        </w:rPr>
        <w:t xml:space="preserve">Sarkodie, S. A., Ahmed, M. Y., &amp; Owusu, P. A. (2021). Ambient air pollution and meteorological factors escalate electricity consumption. </w:t>
      </w:r>
      <w:r w:rsidRPr="001E75B4">
        <w:rPr>
          <w:rFonts w:ascii="Times New Roman" w:hAnsi="Times New Roman" w:cs="Times New Roman"/>
          <w:i/>
          <w:sz w:val="24"/>
          <w:szCs w:val="24"/>
          <w:highlight w:val="green"/>
        </w:rPr>
        <w:t>Science of The Total Environment, 795</w:t>
      </w:r>
      <w:r w:rsidRPr="001E75B4">
        <w:rPr>
          <w:rFonts w:ascii="Times New Roman" w:hAnsi="Times New Roman" w:cs="Times New Roman"/>
          <w:sz w:val="24"/>
          <w:szCs w:val="24"/>
          <w:highlight w:val="green"/>
        </w:rPr>
        <w:t xml:space="preserve">, 148841. </w:t>
      </w:r>
      <w:hyperlink r:id="rId46" w:history="1">
        <w:r w:rsidRPr="001E75B4">
          <w:rPr>
            <w:rStyle w:val="Hyperkobling"/>
            <w:rFonts w:ascii="Times New Roman" w:hAnsi="Times New Roman" w:cs="Times New Roman"/>
            <w:sz w:val="24"/>
            <w:szCs w:val="24"/>
            <w:highlight w:val="green"/>
          </w:rPr>
          <w:t>https://doi.org/10.1016/j.scitotenv.2021.148841</w:t>
        </w:r>
      </w:hyperlink>
      <w:r>
        <w:rPr>
          <w:rFonts w:ascii="Times New Roman" w:hAnsi="Times New Roman" w:cs="Times New Roman"/>
          <w:sz w:val="24"/>
          <w:szCs w:val="24"/>
        </w:rPr>
        <w:t xml:space="preserve"> </w:t>
      </w:r>
    </w:p>
    <w:p w14:paraId="6DA4DB58" w14:textId="77777777" w:rsidR="00A26E16" w:rsidRDefault="00A26E16" w:rsidP="00F2384D">
      <w:pPr>
        <w:spacing w:after="0" w:line="240" w:lineRule="auto"/>
        <w:ind w:left="709" w:hanging="709"/>
        <w:jc w:val="both"/>
        <w:rPr>
          <w:rFonts w:ascii="Times New Roman" w:hAnsi="Times New Roman" w:cs="Times New Roman"/>
          <w:sz w:val="24"/>
          <w:szCs w:val="24"/>
        </w:rPr>
      </w:pPr>
      <w:r w:rsidRPr="00754477">
        <w:rPr>
          <w:rFonts w:ascii="Times New Roman" w:hAnsi="Times New Roman" w:cs="Times New Roman"/>
          <w:sz w:val="24"/>
          <w:szCs w:val="24"/>
        </w:rPr>
        <w:t xml:space="preserve">Shah, M. I., Usman, M., Obekpa, H. O., &amp; Abbas, S. (2022). Nexus between environmental vulnerability and agricultural productivity in BRICS: What are the roles of renewable energy, environmental policy stringency, and technology? </w:t>
      </w:r>
      <w:r w:rsidRPr="00754477">
        <w:rPr>
          <w:rFonts w:ascii="Times New Roman" w:hAnsi="Times New Roman" w:cs="Times New Roman"/>
          <w:i/>
          <w:iCs/>
          <w:sz w:val="24"/>
          <w:szCs w:val="24"/>
        </w:rPr>
        <w:t>Environmental Science and Pollution Research</w:t>
      </w:r>
      <w:r w:rsidRPr="00754477">
        <w:rPr>
          <w:rFonts w:ascii="Times New Roman" w:hAnsi="Times New Roman" w:cs="Times New Roman"/>
          <w:sz w:val="24"/>
          <w:szCs w:val="24"/>
        </w:rPr>
        <w:t xml:space="preserve">. </w:t>
      </w:r>
      <w:hyperlink r:id="rId47" w:history="1">
        <w:r w:rsidRPr="00754477">
          <w:rPr>
            <w:rStyle w:val="Hyperkobling"/>
            <w:rFonts w:ascii="Times New Roman" w:hAnsi="Times New Roman" w:cs="Times New Roman"/>
            <w:sz w:val="24"/>
            <w:szCs w:val="24"/>
          </w:rPr>
          <w:t>https://doi.org/10.1007/s11356-022-23179-2</w:t>
        </w:r>
      </w:hyperlink>
    </w:p>
    <w:p w14:paraId="687FABC3"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Solarin, S. A. (2014). Tourist arrivals and macroeconomic determinants of CO</w:t>
      </w:r>
      <w:r w:rsidRPr="00777500">
        <w:rPr>
          <w:rFonts w:ascii="Times New Roman" w:hAnsi="Times New Roman" w:cs="Times New Roman"/>
          <w:sz w:val="24"/>
          <w:szCs w:val="24"/>
          <w:highlight w:val="green"/>
          <w:vertAlign w:val="subscript"/>
        </w:rPr>
        <w:t>2</w:t>
      </w:r>
      <w:r w:rsidRPr="00777500">
        <w:rPr>
          <w:rFonts w:ascii="Times New Roman" w:hAnsi="Times New Roman" w:cs="Times New Roman"/>
          <w:sz w:val="24"/>
          <w:szCs w:val="24"/>
          <w:highlight w:val="green"/>
        </w:rPr>
        <w:t xml:space="preserve"> emissions in Malaysia. </w:t>
      </w:r>
      <w:r w:rsidRPr="00777500">
        <w:rPr>
          <w:rFonts w:ascii="Times New Roman" w:hAnsi="Times New Roman" w:cs="Times New Roman"/>
          <w:i/>
          <w:sz w:val="24"/>
          <w:szCs w:val="24"/>
          <w:highlight w:val="green"/>
        </w:rPr>
        <w:t>Anatolia, 25</w:t>
      </w:r>
      <w:r w:rsidRPr="00777500">
        <w:rPr>
          <w:rFonts w:ascii="Times New Roman" w:hAnsi="Times New Roman" w:cs="Times New Roman"/>
          <w:sz w:val="24"/>
          <w:szCs w:val="24"/>
          <w:highlight w:val="green"/>
        </w:rPr>
        <w:t>(2), 228-241.</w:t>
      </w:r>
    </w:p>
    <w:p w14:paraId="04ED4E28" w14:textId="77777777" w:rsidR="00A26E16" w:rsidRDefault="00A26E16" w:rsidP="00F2384D">
      <w:pPr>
        <w:spacing w:after="0" w:line="240" w:lineRule="auto"/>
        <w:ind w:left="709" w:hanging="709"/>
        <w:jc w:val="both"/>
        <w:rPr>
          <w:rFonts w:ascii="Times New Roman" w:hAnsi="Times New Roman" w:cs="Times New Roman"/>
          <w:sz w:val="24"/>
          <w:szCs w:val="24"/>
        </w:rPr>
      </w:pPr>
      <w:r w:rsidRPr="00D61529">
        <w:rPr>
          <w:rFonts w:ascii="Times New Roman" w:hAnsi="Times New Roman" w:cs="Times New Roman"/>
          <w:sz w:val="24"/>
          <w:szCs w:val="24"/>
        </w:rPr>
        <w:t>Su, B., &amp; Ang, B.W.  (2013). Input–output analysis of CO2 emissions embodied in trade: Competitive versus non-competitive imports</w:t>
      </w:r>
      <w:r w:rsidRPr="00D61529">
        <w:rPr>
          <w:rFonts w:ascii="Times New Roman" w:hAnsi="Times New Roman" w:cs="Times New Roman"/>
          <w:i/>
          <w:sz w:val="24"/>
          <w:szCs w:val="24"/>
        </w:rPr>
        <w:t>. Energy Policy,</w:t>
      </w:r>
      <w:r w:rsidRPr="00D61529">
        <w:rPr>
          <w:rFonts w:ascii="Times New Roman" w:hAnsi="Times New Roman" w:cs="Times New Roman"/>
          <w:sz w:val="24"/>
          <w:szCs w:val="24"/>
        </w:rPr>
        <w:t xml:space="preserve"> 56, 83-87. </w:t>
      </w:r>
    </w:p>
    <w:p w14:paraId="1EDC00BE" w14:textId="77777777" w:rsidR="00A26E16" w:rsidRDefault="00A26E16" w:rsidP="00F2384D">
      <w:pPr>
        <w:spacing w:after="0" w:line="240" w:lineRule="auto"/>
        <w:ind w:left="709" w:hanging="709"/>
        <w:jc w:val="both"/>
        <w:rPr>
          <w:rStyle w:val="Hyperkobling"/>
          <w:rFonts w:ascii="Times New Roman" w:hAnsi="Times New Roman" w:cs="Times New Roman"/>
          <w:color w:val="auto"/>
          <w:sz w:val="24"/>
          <w:szCs w:val="24"/>
          <w:u w:val="none"/>
        </w:rPr>
      </w:pPr>
      <w:r w:rsidRPr="00BC24C5">
        <w:rPr>
          <w:rFonts w:ascii="Times New Roman" w:hAnsi="Times New Roman" w:cs="Times New Roman"/>
          <w:sz w:val="24"/>
          <w:szCs w:val="24"/>
          <w:highlight w:val="green"/>
        </w:rPr>
        <w:lastRenderedPageBreak/>
        <w:t xml:space="preserve">The Washington Post. (2020). </w:t>
      </w:r>
      <w:hyperlink r:id="rId48" w:history="1">
        <w:r w:rsidRPr="00BC24C5">
          <w:rPr>
            <w:rStyle w:val="Hyperkobling"/>
            <w:rFonts w:ascii="Times New Roman" w:hAnsi="Times New Roman" w:cs="Times New Roman"/>
            <w:sz w:val="24"/>
            <w:szCs w:val="24"/>
            <w:highlight w:val="green"/>
          </w:rPr>
          <w:t>https://www.washingtonpost.com/climate-solutions/2020/06/12/india-emissions-climate/</w:t>
        </w:r>
      </w:hyperlink>
      <w:r w:rsidRPr="00BC24C5">
        <w:rPr>
          <w:rStyle w:val="Hyperkobling"/>
          <w:rFonts w:ascii="Times New Roman" w:hAnsi="Times New Roman" w:cs="Times New Roman"/>
          <w:sz w:val="24"/>
          <w:szCs w:val="24"/>
          <w:highlight w:val="green"/>
        </w:rPr>
        <w:t xml:space="preserve"> </w:t>
      </w:r>
      <w:r w:rsidRPr="00BC24C5">
        <w:rPr>
          <w:rStyle w:val="Hyperkobling"/>
          <w:rFonts w:ascii="Times New Roman" w:hAnsi="Times New Roman" w:cs="Times New Roman"/>
          <w:sz w:val="24"/>
          <w:szCs w:val="24"/>
          <w:highlight w:val="green"/>
          <w:u w:val="none"/>
        </w:rPr>
        <w:t xml:space="preserve"> </w:t>
      </w:r>
      <w:r w:rsidRPr="00BC24C5">
        <w:rPr>
          <w:rStyle w:val="Hyperkobling"/>
          <w:rFonts w:ascii="Times New Roman" w:hAnsi="Times New Roman" w:cs="Times New Roman"/>
          <w:color w:val="auto"/>
          <w:sz w:val="24"/>
          <w:szCs w:val="24"/>
          <w:highlight w:val="green"/>
          <w:u w:val="none"/>
        </w:rPr>
        <w:t>(accessed 13 October 2022).</w:t>
      </w:r>
    </w:p>
    <w:p w14:paraId="791532F1" w14:textId="77777777" w:rsidR="00A26E16" w:rsidRDefault="00A26E16" w:rsidP="00F2384D">
      <w:pPr>
        <w:spacing w:after="0" w:line="240" w:lineRule="auto"/>
        <w:ind w:left="709" w:hanging="709"/>
        <w:jc w:val="both"/>
        <w:rPr>
          <w:rStyle w:val="Hyperkobling"/>
          <w:rFonts w:ascii="Times New Roman" w:hAnsi="Times New Roman" w:cs="Times New Roman"/>
          <w:color w:val="auto"/>
          <w:sz w:val="24"/>
          <w:szCs w:val="24"/>
          <w:u w:val="none"/>
        </w:rPr>
      </w:pPr>
      <w:r w:rsidRPr="001E75B4">
        <w:rPr>
          <w:rFonts w:ascii="Times New Roman" w:hAnsi="Times New Roman" w:cs="Times New Roman"/>
          <w:sz w:val="24"/>
          <w:szCs w:val="24"/>
          <w:highlight w:val="green"/>
        </w:rPr>
        <w:t xml:space="preserve">Tufail, M., Song, L., Adebayo, T. S., Kirikkaleli, D., &amp; Khan, S. (2021). Do fiscal decentralization and natural resources rent curb carbon emissions? Evidence from developed countries. </w:t>
      </w:r>
      <w:r w:rsidRPr="001E75B4">
        <w:rPr>
          <w:rFonts w:ascii="Times New Roman" w:hAnsi="Times New Roman" w:cs="Times New Roman"/>
          <w:i/>
          <w:iCs/>
          <w:sz w:val="24"/>
          <w:szCs w:val="24"/>
          <w:highlight w:val="green"/>
        </w:rPr>
        <w:t>Environmental Science and Pollution Research</w:t>
      </w:r>
      <w:r w:rsidRPr="001E75B4">
        <w:rPr>
          <w:rFonts w:ascii="Times New Roman" w:hAnsi="Times New Roman" w:cs="Times New Roman"/>
          <w:sz w:val="24"/>
          <w:szCs w:val="24"/>
          <w:highlight w:val="green"/>
        </w:rPr>
        <w:t xml:space="preserve">, </w:t>
      </w:r>
      <w:r w:rsidRPr="001E75B4">
        <w:rPr>
          <w:rFonts w:ascii="Times New Roman" w:hAnsi="Times New Roman" w:cs="Times New Roman"/>
          <w:i/>
          <w:iCs/>
          <w:sz w:val="24"/>
          <w:szCs w:val="24"/>
          <w:highlight w:val="green"/>
        </w:rPr>
        <w:t>28</w:t>
      </w:r>
      <w:r w:rsidRPr="001E75B4">
        <w:rPr>
          <w:rFonts w:ascii="Times New Roman" w:hAnsi="Times New Roman" w:cs="Times New Roman"/>
          <w:sz w:val="24"/>
          <w:szCs w:val="24"/>
          <w:highlight w:val="green"/>
        </w:rPr>
        <w:t xml:space="preserve">(35), 49179–49190. </w:t>
      </w:r>
      <w:hyperlink r:id="rId49" w:history="1">
        <w:r w:rsidRPr="001E75B4">
          <w:rPr>
            <w:rStyle w:val="Hyperkobling"/>
            <w:rFonts w:ascii="Times New Roman" w:hAnsi="Times New Roman" w:cs="Times New Roman"/>
            <w:sz w:val="24"/>
            <w:szCs w:val="24"/>
            <w:highlight w:val="green"/>
          </w:rPr>
          <w:t>https://doi.org/10.1007/s11356-021-13865-y</w:t>
        </w:r>
      </w:hyperlink>
    </w:p>
    <w:p w14:paraId="1A9959F7" w14:textId="5CB22734" w:rsidR="009856EC" w:rsidRDefault="009461B6" w:rsidP="009856EC">
      <w:pPr>
        <w:spacing w:after="0" w:line="240" w:lineRule="auto"/>
        <w:ind w:left="709" w:hanging="709"/>
        <w:jc w:val="both"/>
        <w:rPr>
          <w:rFonts w:ascii="Times New Roman" w:hAnsi="Times New Roman" w:cs="Times New Roman"/>
          <w:sz w:val="24"/>
          <w:szCs w:val="24"/>
          <w:highlight w:val="green"/>
        </w:rPr>
      </w:pPr>
      <w:r w:rsidRPr="009461B6">
        <w:rPr>
          <w:rFonts w:ascii="Times New Roman" w:hAnsi="Times New Roman" w:cs="Times New Roman"/>
          <w:sz w:val="24"/>
          <w:szCs w:val="24"/>
          <w:highlight w:val="green"/>
        </w:rPr>
        <w:t>Udemba, E. N. (2022). Cushioning environmental damage with institutions and FDI: study of sustainable development goals (SDGs). Environment, Development and Sustainability, 1-21.</w:t>
      </w:r>
    </w:p>
    <w:p w14:paraId="3D50310D" w14:textId="6C5BD8CE" w:rsidR="00A26E16" w:rsidRDefault="00A26E16" w:rsidP="00F2384D">
      <w:pPr>
        <w:spacing w:after="0" w:line="240" w:lineRule="auto"/>
        <w:ind w:left="709" w:hanging="709"/>
        <w:jc w:val="both"/>
        <w:rPr>
          <w:rFonts w:ascii="Times New Roman" w:hAnsi="Times New Roman" w:cs="Times New Roman"/>
          <w:sz w:val="24"/>
          <w:szCs w:val="24"/>
        </w:rPr>
      </w:pPr>
      <w:r w:rsidRPr="008450DC">
        <w:rPr>
          <w:rFonts w:ascii="Times New Roman" w:hAnsi="Times New Roman" w:cs="Times New Roman"/>
          <w:sz w:val="24"/>
          <w:szCs w:val="24"/>
          <w:highlight w:val="green"/>
        </w:rPr>
        <w:t xml:space="preserve">Umar, M., Ji, X., Kirikkaleli, D., &amp; Xu, Q. (2020). COP21 Roadmap: Do innovation, financial development, and transportation infrastructure matter for environmental sustainability in China? </w:t>
      </w:r>
      <w:r w:rsidRPr="008450DC">
        <w:rPr>
          <w:rFonts w:ascii="Times New Roman" w:hAnsi="Times New Roman" w:cs="Times New Roman"/>
          <w:i/>
          <w:iCs/>
          <w:sz w:val="24"/>
          <w:szCs w:val="24"/>
          <w:highlight w:val="green"/>
        </w:rPr>
        <w:t>Journal of Environmental Management</w:t>
      </w:r>
      <w:r w:rsidRPr="008450DC">
        <w:rPr>
          <w:rFonts w:ascii="Times New Roman" w:hAnsi="Times New Roman" w:cs="Times New Roman"/>
          <w:sz w:val="24"/>
          <w:szCs w:val="24"/>
          <w:highlight w:val="green"/>
        </w:rPr>
        <w:t xml:space="preserve">, </w:t>
      </w:r>
      <w:r w:rsidRPr="008450DC">
        <w:rPr>
          <w:rFonts w:ascii="Times New Roman" w:hAnsi="Times New Roman" w:cs="Times New Roman"/>
          <w:i/>
          <w:iCs/>
          <w:sz w:val="24"/>
          <w:szCs w:val="24"/>
          <w:highlight w:val="green"/>
        </w:rPr>
        <w:t>271</w:t>
      </w:r>
      <w:r w:rsidRPr="008450DC">
        <w:rPr>
          <w:rFonts w:ascii="Times New Roman" w:hAnsi="Times New Roman" w:cs="Times New Roman"/>
          <w:sz w:val="24"/>
          <w:szCs w:val="24"/>
          <w:highlight w:val="green"/>
        </w:rPr>
        <w:t xml:space="preserve">, 111026. </w:t>
      </w:r>
      <w:hyperlink r:id="rId50" w:history="1">
        <w:r w:rsidRPr="008450DC">
          <w:rPr>
            <w:rStyle w:val="Hyperkobling"/>
            <w:rFonts w:ascii="Times New Roman" w:hAnsi="Times New Roman" w:cs="Times New Roman"/>
            <w:sz w:val="24"/>
            <w:szCs w:val="24"/>
            <w:highlight w:val="green"/>
          </w:rPr>
          <w:t>https://doi.org/10.1016/j.jenvman.2020.111026</w:t>
        </w:r>
      </w:hyperlink>
    </w:p>
    <w:p w14:paraId="6249D4ED" w14:textId="77777777" w:rsidR="0009771F" w:rsidRDefault="00A26E16" w:rsidP="0009771F">
      <w:pPr>
        <w:spacing w:after="0" w:line="240" w:lineRule="auto"/>
        <w:ind w:left="709" w:hanging="709"/>
        <w:jc w:val="both"/>
        <w:rPr>
          <w:rFonts w:ascii="Times New Roman" w:hAnsi="Times New Roman" w:cs="Times New Roman"/>
          <w:sz w:val="24"/>
          <w:szCs w:val="24"/>
        </w:rPr>
      </w:pPr>
      <w:r w:rsidRPr="0009771F">
        <w:rPr>
          <w:rFonts w:ascii="Times New Roman" w:hAnsi="Times New Roman" w:cs="Times New Roman"/>
          <w:sz w:val="24"/>
          <w:szCs w:val="24"/>
          <w:highlight w:val="green"/>
        </w:rPr>
        <w:t xml:space="preserve">United Nations (2021). Facts and Figures. </w:t>
      </w:r>
      <w:hyperlink r:id="rId51" w:history="1">
        <w:r w:rsidRPr="0009771F">
          <w:rPr>
            <w:rStyle w:val="Hyperkobling"/>
            <w:rFonts w:ascii="Times New Roman" w:hAnsi="Times New Roman" w:cs="Times New Roman"/>
            <w:sz w:val="24"/>
            <w:szCs w:val="24"/>
            <w:highlight w:val="green"/>
          </w:rPr>
          <w:t>https://www.un.org/en/actnow/facts-and-figures</w:t>
        </w:r>
      </w:hyperlink>
      <w:r w:rsidRPr="0009771F">
        <w:rPr>
          <w:rFonts w:ascii="Times New Roman" w:hAnsi="Times New Roman" w:cs="Times New Roman"/>
          <w:sz w:val="24"/>
          <w:szCs w:val="24"/>
          <w:highlight w:val="green"/>
        </w:rPr>
        <w:t>. (Accessed 13 October, 2022).</w:t>
      </w:r>
    </w:p>
    <w:p w14:paraId="13C0F37C" w14:textId="58140448" w:rsidR="00492772" w:rsidRPr="00492772" w:rsidRDefault="00492772" w:rsidP="0009771F">
      <w:pPr>
        <w:spacing w:after="0" w:line="240" w:lineRule="auto"/>
        <w:ind w:left="709" w:hanging="709"/>
        <w:jc w:val="both"/>
        <w:rPr>
          <w:rFonts w:ascii="Times New Roman" w:hAnsi="Times New Roman" w:cs="Times New Roman"/>
          <w:sz w:val="24"/>
          <w:szCs w:val="24"/>
          <w:highlight w:val="green"/>
        </w:rPr>
      </w:pPr>
      <w:r w:rsidRPr="00492772">
        <w:rPr>
          <w:rFonts w:ascii="Times New Roman" w:hAnsi="Times New Roman" w:cs="Times New Roman"/>
          <w:sz w:val="24"/>
          <w:szCs w:val="24"/>
          <w:highlight w:val="green"/>
        </w:rPr>
        <w:t>Wang, Q., Li, L., &amp; Li, R. (2023</w:t>
      </w:r>
      <w:r>
        <w:rPr>
          <w:rFonts w:ascii="Times New Roman" w:hAnsi="Times New Roman" w:cs="Times New Roman"/>
          <w:sz w:val="24"/>
          <w:szCs w:val="24"/>
          <w:highlight w:val="green"/>
        </w:rPr>
        <w:t>a</w:t>
      </w:r>
      <w:r w:rsidRPr="00492772">
        <w:rPr>
          <w:rFonts w:ascii="Times New Roman" w:hAnsi="Times New Roman" w:cs="Times New Roman"/>
          <w:sz w:val="24"/>
          <w:szCs w:val="24"/>
          <w:highlight w:val="green"/>
        </w:rPr>
        <w:t>). Uncovering the impact of income inequality and population aging on carbon emission efficiency: An empirical analysis of 139 countries. Science of The Total Environment, 857, 159508.</w:t>
      </w:r>
    </w:p>
    <w:p w14:paraId="077E0B8B" w14:textId="2DD9B351" w:rsidR="00A26E16" w:rsidRPr="00C77DA6" w:rsidRDefault="00A26E16" w:rsidP="0009771F">
      <w:pPr>
        <w:spacing w:after="0" w:line="240" w:lineRule="auto"/>
        <w:ind w:left="709" w:hanging="709"/>
        <w:jc w:val="both"/>
        <w:rPr>
          <w:rFonts w:ascii="Times New Roman" w:hAnsi="Times New Roman" w:cs="Times New Roman"/>
          <w:sz w:val="24"/>
          <w:szCs w:val="24"/>
        </w:rPr>
      </w:pPr>
      <w:r w:rsidRPr="00BC24C5">
        <w:rPr>
          <w:rFonts w:ascii="Times New Roman" w:hAnsi="Times New Roman" w:cs="Times New Roman"/>
          <w:sz w:val="24"/>
          <w:szCs w:val="24"/>
          <w:highlight w:val="green"/>
        </w:rPr>
        <w:t xml:space="preserve">Wang, Q., Li, S., &amp; Pisarenko, Z. (2020). Modeling carbon emission trajectory of China, US and India. </w:t>
      </w:r>
      <w:r w:rsidRPr="00BC24C5">
        <w:rPr>
          <w:rFonts w:ascii="Times New Roman" w:hAnsi="Times New Roman" w:cs="Times New Roman"/>
          <w:i/>
          <w:iCs/>
          <w:sz w:val="24"/>
          <w:szCs w:val="24"/>
          <w:highlight w:val="green"/>
        </w:rPr>
        <w:t>Journal of Cleaner Production</w:t>
      </w:r>
      <w:r w:rsidRPr="00BC24C5">
        <w:rPr>
          <w:rFonts w:ascii="Times New Roman" w:hAnsi="Times New Roman" w:cs="Times New Roman"/>
          <w:sz w:val="24"/>
          <w:szCs w:val="24"/>
          <w:highlight w:val="green"/>
        </w:rPr>
        <w:t xml:space="preserve">, </w:t>
      </w:r>
      <w:r w:rsidRPr="00BC24C5">
        <w:rPr>
          <w:rFonts w:ascii="Times New Roman" w:hAnsi="Times New Roman" w:cs="Times New Roman"/>
          <w:i/>
          <w:iCs/>
          <w:sz w:val="24"/>
          <w:szCs w:val="24"/>
          <w:highlight w:val="green"/>
        </w:rPr>
        <w:t>258</w:t>
      </w:r>
      <w:r w:rsidRPr="00BC24C5">
        <w:rPr>
          <w:rFonts w:ascii="Times New Roman" w:hAnsi="Times New Roman" w:cs="Times New Roman"/>
          <w:sz w:val="24"/>
          <w:szCs w:val="24"/>
          <w:highlight w:val="green"/>
        </w:rPr>
        <w:t xml:space="preserve">, 120723. </w:t>
      </w:r>
      <w:hyperlink r:id="rId52" w:history="1">
        <w:r w:rsidRPr="00BC24C5">
          <w:rPr>
            <w:rStyle w:val="Hyperkobling"/>
            <w:rFonts w:ascii="Times New Roman" w:hAnsi="Times New Roman" w:cs="Times New Roman"/>
            <w:sz w:val="24"/>
            <w:szCs w:val="24"/>
            <w:highlight w:val="green"/>
          </w:rPr>
          <w:t>https://doi.org/10.1016/j.jclepro.2020.120723</w:t>
        </w:r>
      </w:hyperlink>
    </w:p>
    <w:p w14:paraId="3278287C" w14:textId="12F52137" w:rsidR="00492772" w:rsidRPr="00492772" w:rsidRDefault="00492772" w:rsidP="00F2384D">
      <w:pPr>
        <w:spacing w:after="0" w:line="240" w:lineRule="auto"/>
        <w:ind w:left="709" w:hanging="709"/>
        <w:jc w:val="both"/>
        <w:rPr>
          <w:rFonts w:ascii="Times New Roman" w:hAnsi="Times New Roman" w:cs="Times New Roman"/>
          <w:sz w:val="24"/>
          <w:szCs w:val="24"/>
          <w:highlight w:val="green"/>
        </w:rPr>
      </w:pPr>
      <w:r w:rsidRPr="00492772">
        <w:rPr>
          <w:rFonts w:ascii="Times New Roman" w:hAnsi="Times New Roman" w:cs="Times New Roman"/>
          <w:sz w:val="24"/>
          <w:szCs w:val="24"/>
          <w:highlight w:val="green"/>
        </w:rPr>
        <w:t>Wang, Q., Zhang, F., &amp; Li, R. (2023</w:t>
      </w:r>
      <w:r>
        <w:rPr>
          <w:rFonts w:ascii="Times New Roman" w:hAnsi="Times New Roman" w:cs="Times New Roman"/>
          <w:sz w:val="24"/>
          <w:szCs w:val="24"/>
          <w:highlight w:val="green"/>
        </w:rPr>
        <w:t>b</w:t>
      </w:r>
      <w:r w:rsidRPr="00492772">
        <w:rPr>
          <w:rFonts w:ascii="Times New Roman" w:hAnsi="Times New Roman" w:cs="Times New Roman"/>
          <w:sz w:val="24"/>
          <w:szCs w:val="24"/>
          <w:highlight w:val="green"/>
        </w:rPr>
        <w:t>). Revisiting the environmental kuznets curve hypothesis in 208 counties: The roles of trade openness, human capital, renewable energy and natural resource rent. Environmental Research, 216, 114637.</w:t>
      </w:r>
    </w:p>
    <w:p w14:paraId="098D7CEF" w14:textId="19E2F25A" w:rsidR="00A26E16" w:rsidRPr="00777500" w:rsidRDefault="00A26E16" w:rsidP="00F2384D">
      <w:pPr>
        <w:spacing w:after="0" w:line="240" w:lineRule="auto"/>
        <w:ind w:left="709" w:hanging="709"/>
        <w:jc w:val="both"/>
        <w:rPr>
          <w:rFonts w:ascii="Times New Roman" w:hAnsi="Times New Roman" w:cs="Times New Roman"/>
          <w:sz w:val="24"/>
          <w:szCs w:val="24"/>
          <w:highlight w:val="green"/>
        </w:rPr>
      </w:pPr>
      <w:r w:rsidRPr="00777500">
        <w:rPr>
          <w:rFonts w:ascii="Times New Roman" w:hAnsi="Times New Roman" w:cs="Times New Roman"/>
          <w:sz w:val="24"/>
          <w:szCs w:val="24"/>
          <w:highlight w:val="green"/>
        </w:rPr>
        <w:t>WDI (2022a). World development indicators of the World Bank. https://data.worldbank.org/indicator/NY.GDP.PCAP.KD?locations=IN (accessed 05 October 2022).</w:t>
      </w:r>
    </w:p>
    <w:p w14:paraId="13FEA176" w14:textId="77777777" w:rsidR="00A26E16" w:rsidRDefault="00A26E16" w:rsidP="00F2384D">
      <w:pPr>
        <w:spacing w:after="0" w:line="240" w:lineRule="auto"/>
        <w:ind w:left="709" w:hanging="709"/>
        <w:jc w:val="both"/>
        <w:rPr>
          <w:rFonts w:ascii="Times New Roman" w:hAnsi="Times New Roman" w:cs="Times New Roman"/>
          <w:sz w:val="24"/>
          <w:szCs w:val="24"/>
        </w:rPr>
      </w:pPr>
      <w:r w:rsidRPr="00777500">
        <w:rPr>
          <w:rFonts w:ascii="Times New Roman" w:hAnsi="Times New Roman" w:cs="Times New Roman"/>
          <w:sz w:val="24"/>
          <w:szCs w:val="24"/>
          <w:highlight w:val="green"/>
        </w:rPr>
        <w:t>WDI (2022b). World development indicators of the World Bank. https://data.worldbank.org/indicator/NY.GDP.TOTL.RT.ZS?locations=IN (accessed 05 October 2022).</w:t>
      </w:r>
    </w:p>
    <w:p w14:paraId="2A84EE08" w14:textId="77777777" w:rsidR="00A26E16" w:rsidRDefault="00A26E16" w:rsidP="00F2384D">
      <w:pPr>
        <w:spacing w:after="0" w:line="240" w:lineRule="auto"/>
        <w:ind w:left="709" w:hanging="709"/>
        <w:jc w:val="both"/>
        <w:rPr>
          <w:rStyle w:val="Hyperkobling"/>
          <w:rFonts w:ascii="Times New Roman" w:hAnsi="Times New Roman" w:cs="Times New Roman"/>
          <w:sz w:val="24"/>
          <w:szCs w:val="24"/>
        </w:rPr>
      </w:pPr>
      <w:r w:rsidRPr="003D7C5D">
        <w:rPr>
          <w:rFonts w:ascii="Times New Roman" w:hAnsi="Times New Roman" w:cs="Times New Roman"/>
          <w:sz w:val="24"/>
          <w:szCs w:val="24"/>
        </w:rPr>
        <w:t xml:space="preserve">WEF (2012). Energy for economic growth. </w:t>
      </w:r>
      <w:hyperlink r:id="rId53" w:history="1">
        <w:r w:rsidRPr="003D7C5D">
          <w:rPr>
            <w:rStyle w:val="Hyperkobling"/>
            <w:rFonts w:ascii="Times New Roman" w:hAnsi="Times New Roman" w:cs="Times New Roman"/>
            <w:sz w:val="24"/>
            <w:szCs w:val="24"/>
          </w:rPr>
          <w:t>https://www.weforum.org</w:t>
        </w:r>
      </w:hyperlink>
    </w:p>
    <w:p w14:paraId="48AC6B4B" w14:textId="77777777" w:rsidR="00A26E16" w:rsidRDefault="00A26E16" w:rsidP="00F2384D">
      <w:pPr>
        <w:spacing w:after="0" w:line="240" w:lineRule="auto"/>
        <w:ind w:left="709" w:hanging="709"/>
        <w:jc w:val="both"/>
        <w:rPr>
          <w:rStyle w:val="Hyperkobling"/>
          <w:rFonts w:ascii="Times New Roman" w:hAnsi="Times New Roman" w:cs="Times New Roman"/>
          <w:color w:val="auto"/>
          <w:sz w:val="24"/>
          <w:szCs w:val="24"/>
          <w:u w:val="none"/>
        </w:rPr>
      </w:pPr>
      <w:r w:rsidRPr="00107CAB">
        <w:rPr>
          <w:rStyle w:val="Hyperkobling"/>
          <w:rFonts w:ascii="Times New Roman" w:hAnsi="Times New Roman" w:cs="Times New Roman"/>
          <w:color w:val="auto"/>
          <w:sz w:val="24"/>
          <w:szCs w:val="24"/>
          <w:highlight w:val="green"/>
          <w:u w:val="none"/>
        </w:rPr>
        <w:t>York, R., Rosa, E. A., &amp; Dietz, T. (2003). STIRPAT, IPAT and ImPACT: analytic tools for unpacking the driving forces of environmental impacts. Ecological economics, 46(3), 351-365.</w:t>
      </w:r>
    </w:p>
    <w:p w14:paraId="199CF38A" w14:textId="77777777" w:rsidR="00A26E16" w:rsidRDefault="00A26E16" w:rsidP="00F2384D">
      <w:pPr>
        <w:spacing w:after="0" w:line="240" w:lineRule="auto"/>
        <w:ind w:left="709" w:hanging="709"/>
        <w:jc w:val="both"/>
        <w:rPr>
          <w:rFonts w:ascii="Times New Roman" w:hAnsi="Times New Roman" w:cs="Times New Roman"/>
          <w:sz w:val="24"/>
          <w:szCs w:val="24"/>
        </w:rPr>
      </w:pPr>
      <w:r w:rsidRPr="00842821">
        <w:rPr>
          <w:rFonts w:ascii="Times New Roman" w:hAnsi="Times New Roman" w:cs="Times New Roman"/>
          <w:sz w:val="24"/>
          <w:szCs w:val="24"/>
          <w:highlight w:val="green"/>
        </w:rPr>
        <w:t xml:space="preserve">Zhang, L., Mu, R., Zhan, Y., Yu, J., Liu, L., Yu, Y., &amp; Zhang, J. (2022). Digital economy, energy efficiency, and carbon emissions: Evidence from provincial panel data in China. </w:t>
      </w:r>
      <w:r w:rsidRPr="00842821">
        <w:rPr>
          <w:rFonts w:ascii="Times New Roman" w:hAnsi="Times New Roman" w:cs="Times New Roman"/>
          <w:i/>
          <w:iCs/>
          <w:sz w:val="24"/>
          <w:szCs w:val="24"/>
          <w:highlight w:val="green"/>
        </w:rPr>
        <w:t>Science of The Total Environment</w:t>
      </w:r>
      <w:r w:rsidRPr="00842821">
        <w:rPr>
          <w:rFonts w:ascii="Times New Roman" w:hAnsi="Times New Roman" w:cs="Times New Roman"/>
          <w:sz w:val="24"/>
          <w:szCs w:val="24"/>
          <w:highlight w:val="green"/>
        </w:rPr>
        <w:t xml:space="preserve">, </w:t>
      </w:r>
      <w:r w:rsidRPr="00842821">
        <w:rPr>
          <w:rFonts w:ascii="Times New Roman" w:hAnsi="Times New Roman" w:cs="Times New Roman"/>
          <w:i/>
          <w:iCs/>
          <w:sz w:val="24"/>
          <w:szCs w:val="24"/>
          <w:highlight w:val="green"/>
        </w:rPr>
        <w:t>852</w:t>
      </w:r>
      <w:r w:rsidRPr="00842821">
        <w:rPr>
          <w:rFonts w:ascii="Times New Roman" w:hAnsi="Times New Roman" w:cs="Times New Roman"/>
          <w:sz w:val="24"/>
          <w:szCs w:val="24"/>
          <w:highlight w:val="green"/>
        </w:rPr>
        <w:t xml:space="preserve">, 158403. </w:t>
      </w:r>
      <w:hyperlink r:id="rId54" w:history="1">
        <w:r w:rsidRPr="00842821">
          <w:rPr>
            <w:rStyle w:val="Hyperkobling"/>
            <w:rFonts w:ascii="Times New Roman" w:hAnsi="Times New Roman" w:cs="Times New Roman"/>
            <w:sz w:val="24"/>
            <w:szCs w:val="24"/>
            <w:highlight w:val="green"/>
          </w:rPr>
          <w:t>https://doi.org/10.1016/j.scitotenv.2022.158403</w:t>
        </w:r>
      </w:hyperlink>
    </w:p>
    <w:p w14:paraId="3537C010" w14:textId="153D72C7" w:rsidR="00A26E16" w:rsidRDefault="00A26E16" w:rsidP="00F2384D">
      <w:pPr>
        <w:spacing w:after="0" w:line="240" w:lineRule="auto"/>
        <w:ind w:left="709" w:hanging="709"/>
        <w:jc w:val="both"/>
        <w:rPr>
          <w:rStyle w:val="Hyperkobling"/>
          <w:rFonts w:ascii="Times New Roman" w:hAnsi="Times New Roman" w:cs="Times New Roman"/>
          <w:sz w:val="24"/>
          <w:szCs w:val="24"/>
        </w:rPr>
      </w:pPr>
      <w:r w:rsidRPr="00404082">
        <w:rPr>
          <w:rFonts w:ascii="Times New Roman" w:hAnsi="Times New Roman" w:cs="Times New Roman"/>
          <w:sz w:val="24"/>
          <w:szCs w:val="24"/>
          <w:highlight w:val="green"/>
        </w:rPr>
        <w:t xml:space="preserve">Zhu, B., Su, B., &amp; Li, Y. (2018). Input-output and structural decomposition analysis of India’s carbon emissions and intensity, 2007/08 – 2013/14. </w:t>
      </w:r>
      <w:r w:rsidRPr="00404082">
        <w:rPr>
          <w:rFonts w:ascii="Times New Roman" w:hAnsi="Times New Roman" w:cs="Times New Roman"/>
          <w:i/>
          <w:iCs/>
          <w:sz w:val="24"/>
          <w:szCs w:val="24"/>
          <w:highlight w:val="green"/>
        </w:rPr>
        <w:t>Applied Energy</w:t>
      </w:r>
      <w:r w:rsidRPr="00404082">
        <w:rPr>
          <w:rFonts w:ascii="Times New Roman" w:hAnsi="Times New Roman" w:cs="Times New Roman"/>
          <w:sz w:val="24"/>
          <w:szCs w:val="24"/>
          <w:highlight w:val="green"/>
        </w:rPr>
        <w:t xml:space="preserve">, </w:t>
      </w:r>
      <w:r w:rsidRPr="00404082">
        <w:rPr>
          <w:rFonts w:ascii="Times New Roman" w:hAnsi="Times New Roman" w:cs="Times New Roman"/>
          <w:i/>
          <w:iCs/>
          <w:sz w:val="24"/>
          <w:szCs w:val="24"/>
          <w:highlight w:val="green"/>
        </w:rPr>
        <w:t>230</w:t>
      </w:r>
      <w:r w:rsidRPr="00404082">
        <w:rPr>
          <w:rFonts w:ascii="Times New Roman" w:hAnsi="Times New Roman" w:cs="Times New Roman"/>
          <w:sz w:val="24"/>
          <w:szCs w:val="24"/>
          <w:highlight w:val="green"/>
        </w:rPr>
        <w:t xml:space="preserve">, 1545–1556. </w:t>
      </w:r>
      <w:hyperlink r:id="rId55" w:history="1">
        <w:r w:rsidRPr="00404082">
          <w:rPr>
            <w:rStyle w:val="Hyperkobling"/>
            <w:rFonts w:ascii="Times New Roman" w:hAnsi="Times New Roman" w:cs="Times New Roman"/>
            <w:sz w:val="24"/>
            <w:szCs w:val="24"/>
            <w:highlight w:val="green"/>
          </w:rPr>
          <w:t>https://doi.org/10.1016/j.apenergy.2018.09.026</w:t>
        </w:r>
      </w:hyperlink>
    </w:p>
    <w:p w14:paraId="7168EA85" w14:textId="57425A4D" w:rsidR="00120B37" w:rsidRPr="00A57B66" w:rsidRDefault="00120B37" w:rsidP="00F2384D">
      <w:pPr>
        <w:spacing w:after="0" w:line="240" w:lineRule="auto"/>
        <w:ind w:left="709" w:hanging="709"/>
        <w:jc w:val="both"/>
        <w:rPr>
          <w:rFonts w:ascii="Times New Roman" w:hAnsi="Times New Roman" w:cs="Times New Roman"/>
          <w:sz w:val="24"/>
          <w:szCs w:val="24"/>
        </w:rPr>
      </w:pPr>
      <w:r w:rsidRPr="00120B37">
        <w:rPr>
          <w:rFonts w:ascii="Times New Roman" w:hAnsi="Times New Roman" w:cs="Times New Roman"/>
          <w:sz w:val="24"/>
          <w:szCs w:val="24"/>
          <w:highlight w:val="green"/>
        </w:rPr>
        <w:t>Zoaka, J. D., Ekwueme, D. C., Güngör, H., &amp; Alola, A. A. (2022). Will financial development and clean energy utilization rejuvenate the environment in BRICS economies?. Business Strategy and the Environment, 31(5), 2156-2170.</w:t>
      </w:r>
    </w:p>
    <w:p w14:paraId="0D7041D5" w14:textId="77777777" w:rsidR="00A57B66" w:rsidRPr="00A57B66" w:rsidRDefault="00A57B66" w:rsidP="00BB71A4">
      <w:pPr>
        <w:spacing w:before="240" w:after="0" w:line="240" w:lineRule="auto"/>
        <w:ind w:left="709" w:hanging="709"/>
        <w:jc w:val="both"/>
        <w:rPr>
          <w:rFonts w:ascii="Times New Roman" w:hAnsi="Times New Roman" w:cs="Times New Roman"/>
          <w:sz w:val="24"/>
          <w:szCs w:val="24"/>
        </w:rPr>
      </w:pPr>
    </w:p>
    <w:sectPr w:rsidR="00A57B66" w:rsidRPr="00A57B66">
      <w:foot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2AD6" w14:textId="77777777" w:rsidR="00B7530F" w:rsidRDefault="00B7530F" w:rsidP="00FD5597">
      <w:pPr>
        <w:spacing w:after="0" w:line="240" w:lineRule="auto"/>
      </w:pPr>
      <w:r>
        <w:separator/>
      </w:r>
    </w:p>
  </w:endnote>
  <w:endnote w:type="continuationSeparator" w:id="0">
    <w:p w14:paraId="0881171E" w14:textId="77777777" w:rsidR="00B7530F" w:rsidRDefault="00B7530F" w:rsidP="00FD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168335"/>
      <w:docPartObj>
        <w:docPartGallery w:val="Page Numbers (Bottom of Page)"/>
        <w:docPartUnique/>
      </w:docPartObj>
    </w:sdtPr>
    <w:sdtEndPr>
      <w:rPr>
        <w:rFonts w:ascii="Times New Roman" w:hAnsi="Times New Roman" w:cs="Times New Roman"/>
        <w:sz w:val="24"/>
        <w:szCs w:val="24"/>
      </w:rPr>
    </w:sdtEndPr>
    <w:sdtContent>
      <w:p w14:paraId="61EB2C68" w14:textId="77777777" w:rsidR="00B14509" w:rsidRPr="005436DA" w:rsidRDefault="00B14509">
        <w:pPr>
          <w:pStyle w:val="Bunntekst"/>
          <w:jc w:val="center"/>
          <w:rPr>
            <w:rFonts w:ascii="Times New Roman" w:hAnsi="Times New Roman" w:cs="Times New Roman"/>
            <w:sz w:val="24"/>
            <w:szCs w:val="24"/>
          </w:rPr>
        </w:pPr>
        <w:r w:rsidRPr="005436DA">
          <w:rPr>
            <w:rFonts w:ascii="Times New Roman" w:hAnsi="Times New Roman" w:cs="Times New Roman"/>
            <w:sz w:val="24"/>
            <w:szCs w:val="24"/>
          </w:rPr>
          <w:fldChar w:fldCharType="begin"/>
        </w:r>
        <w:r w:rsidRPr="005436DA">
          <w:rPr>
            <w:rFonts w:ascii="Times New Roman" w:hAnsi="Times New Roman" w:cs="Times New Roman"/>
            <w:sz w:val="24"/>
            <w:szCs w:val="24"/>
          </w:rPr>
          <w:instrText>PAGE   \* MERGEFORMAT</w:instrText>
        </w:r>
        <w:r w:rsidRPr="005436DA">
          <w:rPr>
            <w:rFonts w:ascii="Times New Roman" w:hAnsi="Times New Roman" w:cs="Times New Roman"/>
            <w:sz w:val="24"/>
            <w:szCs w:val="24"/>
          </w:rPr>
          <w:fldChar w:fldCharType="separate"/>
        </w:r>
        <w:r w:rsidR="001E75B4">
          <w:rPr>
            <w:rFonts w:ascii="Times New Roman" w:hAnsi="Times New Roman" w:cs="Times New Roman"/>
            <w:noProof/>
            <w:sz w:val="24"/>
            <w:szCs w:val="24"/>
          </w:rPr>
          <w:t>21</w:t>
        </w:r>
        <w:r w:rsidRPr="005436DA">
          <w:rPr>
            <w:rFonts w:ascii="Times New Roman" w:hAnsi="Times New Roman" w:cs="Times New Roman"/>
            <w:sz w:val="24"/>
            <w:szCs w:val="24"/>
          </w:rPr>
          <w:fldChar w:fldCharType="end"/>
        </w:r>
      </w:p>
    </w:sdtContent>
  </w:sdt>
  <w:p w14:paraId="1613870C" w14:textId="77777777" w:rsidR="00B14509" w:rsidRDefault="00B145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2343" w14:textId="77777777" w:rsidR="00B7530F" w:rsidRDefault="00B7530F" w:rsidP="00FD5597">
      <w:pPr>
        <w:spacing w:after="0" w:line="240" w:lineRule="auto"/>
      </w:pPr>
      <w:r>
        <w:separator/>
      </w:r>
    </w:p>
  </w:footnote>
  <w:footnote w:type="continuationSeparator" w:id="0">
    <w:p w14:paraId="1F473509" w14:textId="77777777" w:rsidR="00B7530F" w:rsidRDefault="00B7530F" w:rsidP="00FD5597">
      <w:pPr>
        <w:spacing w:after="0" w:line="240" w:lineRule="auto"/>
      </w:pPr>
      <w:r>
        <w:continuationSeparator/>
      </w:r>
    </w:p>
  </w:footnote>
  <w:footnote w:id="1">
    <w:p w14:paraId="4FCA37EB" w14:textId="5BF77D45" w:rsidR="00B14509" w:rsidRPr="007573BE" w:rsidRDefault="00B14509" w:rsidP="000D2DCE">
      <w:pPr>
        <w:pStyle w:val="Fotnotetekst"/>
        <w:jc w:val="both"/>
        <w:rPr>
          <w:rFonts w:ascii="Times New Roman" w:hAnsi="Times New Roman" w:cs="Times New Roman"/>
        </w:rPr>
      </w:pPr>
      <w:r w:rsidRPr="007573BE">
        <w:rPr>
          <w:rStyle w:val="Fotnotereferanse"/>
          <w:rFonts w:ascii="Times New Roman" w:hAnsi="Times New Roman" w:cs="Times New Roman"/>
        </w:rPr>
        <w:t>1</w:t>
      </w:r>
      <w:r w:rsidRPr="007573BE">
        <w:rPr>
          <w:rFonts w:ascii="Times New Roman" w:hAnsi="Times New Roman" w:cs="Times New Roman"/>
        </w:rPr>
        <w:t xml:space="preserve"> </w:t>
      </w:r>
      <w:r w:rsidRPr="007573BE">
        <w:rPr>
          <w:rFonts w:ascii="Times New Roman" w:hAnsi="Times New Roman" w:cs="Times New Roman"/>
          <w:highlight w:val="yellow"/>
        </w:rPr>
        <w:t xml:space="preserve">The KS critical values provide more reliable and robust outcomes where the sample size is small. </w:t>
      </w:r>
      <w:r w:rsidRPr="007573BE">
        <w:rPr>
          <w:rFonts w:ascii="Times New Roman" w:eastAsiaTheme="minorEastAsia" w:hAnsi="Times New Roman" w:cs="Times New Roman"/>
          <w:highlight w:val="yellow"/>
        </w:rPr>
        <w:t>(</w:t>
      </w:r>
      <w:r w:rsidR="00E621A8" w:rsidRPr="007573BE">
        <w:rPr>
          <w:rFonts w:ascii="Times New Roman" w:eastAsiaTheme="minorEastAsia" w:hAnsi="Times New Roman" w:cs="Times New Roman"/>
          <w:highlight w:val="yellow"/>
        </w:rPr>
        <w:t>Olasehinde-Williams &amp; Özkan, 2022</w:t>
      </w:r>
      <w:r w:rsidRPr="007573BE">
        <w:rPr>
          <w:rFonts w:ascii="Times New Roman" w:eastAsiaTheme="minorEastAsia" w:hAnsi="Times New Roman" w:cs="Times New Roman"/>
          <w:highlight w:val="yellow"/>
        </w:rPr>
        <w:t xml:space="preserve">). Therefore, we prefer </w:t>
      </w:r>
      <w:r w:rsidRPr="007573BE">
        <w:rPr>
          <w:rFonts w:ascii="Times New Roman" w:hAnsi="Times New Roman" w:cs="Times New Roman"/>
          <w:highlight w:val="yellow"/>
        </w:rPr>
        <w:t xml:space="preserve">the KS </w:t>
      </w:r>
      <w:r w:rsidRPr="007573BE">
        <w:rPr>
          <w:rFonts w:ascii="Times New Roman" w:eastAsiaTheme="minorEastAsia" w:hAnsi="Times New Roman" w:cs="Times New Roman"/>
          <w:highlight w:val="yellow"/>
        </w:rPr>
        <w:t>critical values because of the study's relatively small sample size.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4B"/>
    <w:rsid w:val="000000E2"/>
    <w:rsid w:val="00000508"/>
    <w:rsid w:val="00000E31"/>
    <w:rsid w:val="0000113B"/>
    <w:rsid w:val="000011BE"/>
    <w:rsid w:val="000012AF"/>
    <w:rsid w:val="000014C4"/>
    <w:rsid w:val="0000195C"/>
    <w:rsid w:val="000019C9"/>
    <w:rsid w:val="000019DA"/>
    <w:rsid w:val="000020BA"/>
    <w:rsid w:val="00002E20"/>
    <w:rsid w:val="00003A90"/>
    <w:rsid w:val="000044C5"/>
    <w:rsid w:val="00005221"/>
    <w:rsid w:val="000052D0"/>
    <w:rsid w:val="0000536D"/>
    <w:rsid w:val="000054A1"/>
    <w:rsid w:val="00005B1A"/>
    <w:rsid w:val="00006356"/>
    <w:rsid w:val="000066FC"/>
    <w:rsid w:val="00006888"/>
    <w:rsid w:val="00006933"/>
    <w:rsid w:val="0000718D"/>
    <w:rsid w:val="0000796D"/>
    <w:rsid w:val="00007E82"/>
    <w:rsid w:val="0001055A"/>
    <w:rsid w:val="00011C33"/>
    <w:rsid w:val="00011DF4"/>
    <w:rsid w:val="00012307"/>
    <w:rsid w:val="000125F6"/>
    <w:rsid w:val="000127C1"/>
    <w:rsid w:val="00012A73"/>
    <w:rsid w:val="000132C7"/>
    <w:rsid w:val="00013479"/>
    <w:rsid w:val="00013978"/>
    <w:rsid w:val="000139E7"/>
    <w:rsid w:val="00013DB9"/>
    <w:rsid w:val="00014046"/>
    <w:rsid w:val="0001461A"/>
    <w:rsid w:val="000149D5"/>
    <w:rsid w:val="00014B90"/>
    <w:rsid w:val="00015693"/>
    <w:rsid w:val="00015F90"/>
    <w:rsid w:val="00015FE0"/>
    <w:rsid w:val="000162F6"/>
    <w:rsid w:val="00016BDC"/>
    <w:rsid w:val="00016D24"/>
    <w:rsid w:val="00017D15"/>
    <w:rsid w:val="0002009A"/>
    <w:rsid w:val="00020EC0"/>
    <w:rsid w:val="00020F6F"/>
    <w:rsid w:val="00021176"/>
    <w:rsid w:val="00021ACD"/>
    <w:rsid w:val="0002246E"/>
    <w:rsid w:val="000231AD"/>
    <w:rsid w:val="000238F1"/>
    <w:rsid w:val="00023BCE"/>
    <w:rsid w:val="00024100"/>
    <w:rsid w:val="00024813"/>
    <w:rsid w:val="00024D60"/>
    <w:rsid w:val="000253A5"/>
    <w:rsid w:val="000273F4"/>
    <w:rsid w:val="000278A5"/>
    <w:rsid w:val="00027BD9"/>
    <w:rsid w:val="000306B2"/>
    <w:rsid w:val="0003072D"/>
    <w:rsid w:val="00030C0B"/>
    <w:rsid w:val="0003158A"/>
    <w:rsid w:val="0003158C"/>
    <w:rsid w:val="00031C0B"/>
    <w:rsid w:val="00031C56"/>
    <w:rsid w:val="00031C8C"/>
    <w:rsid w:val="00031D0E"/>
    <w:rsid w:val="0003205C"/>
    <w:rsid w:val="000323BA"/>
    <w:rsid w:val="000324DF"/>
    <w:rsid w:val="0003297F"/>
    <w:rsid w:val="000338A0"/>
    <w:rsid w:val="00033B5A"/>
    <w:rsid w:val="000341A6"/>
    <w:rsid w:val="00034C7C"/>
    <w:rsid w:val="00034EBC"/>
    <w:rsid w:val="0003518F"/>
    <w:rsid w:val="00035711"/>
    <w:rsid w:val="00035BBB"/>
    <w:rsid w:val="000365A0"/>
    <w:rsid w:val="000366D7"/>
    <w:rsid w:val="00036C0E"/>
    <w:rsid w:val="000370BD"/>
    <w:rsid w:val="000371FD"/>
    <w:rsid w:val="000401EB"/>
    <w:rsid w:val="00040631"/>
    <w:rsid w:val="000406FF"/>
    <w:rsid w:val="00040ACB"/>
    <w:rsid w:val="00040C0E"/>
    <w:rsid w:val="00040E74"/>
    <w:rsid w:val="000413E5"/>
    <w:rsid w:val="0004158D"/>
    <w:rsid w:val="000416CF"/>
    <w:rsid w:val="00042CB3"/>
    <w:rsid w:val="00043711"/>
    <w:rsid w:val="00044062"/>
    <w:rsid w:val="000440B7"/>
    <w:rsid w:val="0004582E"/>
    <w:rsid w:val="00046546"/>
    <w:rsid w:val="00046CE1"/>
    <w:rsid w:val="00047126"/>
    <w:rsid w:val="0005056B"/>
    <w:rsid w:val="00050AF5"/>
    <w:rsid w:val="00050DDF"/>
    <w:rsid w:val="00050E3A"/>
    <w:rsid w:val="0005157C"/>
    <w:rsid w:val="000516D7"/>
    <w:rsid w:val="00051D82"/>
    <w:rsid w:val="00051ED2"/>
    <w:rsid w:val="00052110"/>
    <w:rsid w:val="00052FEC"/>
    <w:rsid w:val="000534FF"/>
    <w:rsid w:val="000536A6"/>
    <w:rsid w:val="0005397B"/>
    <w:rsid w:val="0005479C"/>
    <w:rsid w:val="00054C2F"/>
    <w:rsid w:val="00054F45"/>
    <w:rsid w:val="00055423"/>
    <w:rsid w:val="000558DB"/>
    <w:rsid w:val="000569BC"/>
    <w:rsid w:val="000571B4"/>
    <w:rsid w:val="00057347"/>
    <w:rsid w:val="000573CD"/>
    <w:rsid w:val="00057407"/>
    <w:rsid w:val="00057591"/>
    <w:rsid w:val="00057D05"/>
    <w:rsid w:val="000600B2"/>
    <w:rsid w:val="0006053A"/>
    <w:rsid w:val="00060836"/>
    <w:rsid w:val="00060CA6"/>
    <w:rsid w:val="00061276"/>
    <w:rsid w:val="000612B9"/>
    <w:rsid w:val="00061BBE"/>
    <w:rsid w:val="0006287F"/>
    <w:rsid w:val="00062D2E"/>
    <w:rsid w:val="00063405"/>
    <w:rsid w:val="00063A09"/>
    <w:rsid w:val="00063C43"/>
    <w:rsid w:val="000646E5"/>
    <w:rsid w:val="00064DA3"/>
    <w:rsid w:val="00067573"/>
    <w:rsid w:val="0006782B"/>
    <w:rsid w:val="00067F23"/>
    <w:rsid w:val="00067F29"/>
    <w:rsid w:val="0007035B"/>
    <w:rsid w:val="000713BD"/>
    <w:rsid w:val="000716CA"/>
    <w:rsid w:val="00072AAD"/>
    <w:rsid w:val="00072B85"/>
    <w:rsid w:val="00073068"/>
    <w:rsid w:val="00073900"/>
    <w:rsid w:val="00073FEC"/>
    <w:rsid w:val="00074DA2"/>
    <w:rsid w:val="0007585F"/>
    <w:rsid w:val="00076391"/>
    <w:rsid w:val="00076BC3"/>
    <w:rsid w:val="00077C84"/>
    <w:rsid w:val="00080319"/>
    <w:rsid w:val="000806C1"/>
    <w:rsid w:val="000806F4"/>
    <w:rsid w:val="00080772"/>
    <w:rsid w:val="00080C4F"/>
    <w:rsid w:val="00080DBF"/>
    <w:rsid w:val="00081562"/>
    <w:rsid w:val="00081AC6"/>
    <w:rsid w:val="00082431"/>
    <w:rsid w:val="00082903"/>
    <w:rsid w:val="00083500"/>
    <w:rsid w:val="00083CF7"/>
    <w:rsid w:val="00083DC2"/>
    <w:rsid w:val="00084470"/>
    <w:rsid w:val="00084ACA"/>
    <w:rsid w:val="00084D4D"/>
    <w:rsid w:val="0008538B"/>
    <w:rsid w:val="000857E3"/>
    <w:rsid w:val="00085B08"/>
    <w:rsid w:val="00085B72"/>
    <w:rsid w:val="00085E26"/>
    <w:rsid w:val="00086196"/>
    <w:rsid w:val="00086888"/>
    <w:rsid w:val="00086B80"/>
    <w:rsid w:val="00086BA5"/>
    <w:rsid w:val="00087194"/>
    <w:rsid w:val="0009008A"/>
    <w:rsid w:val="00090128"/>
    <w:rsid w:val="00090208"/>
    <w:rsid w:val="00090444"/>
    <w:rsid w:val="000907B8"/>
    <w:rsid w:val="00090FA7"/>
    <w:rsid w:val="00091A8E"/>
    <w:rsid w:val="00091C5F"/>
    <w:rsid w:val="00092009"/>
    <w:rsid w:val="000928CD"/>
    <w:rsid w:val="000930A0"/>
    <w:rsid w:val="000933DE"/>
    <w:rsid w:val="0009350D"/>
    <w:rsid w:val="00093671"/>
    <w:rsid w:val="000937B5"/>
    <w:rsid w:val="000937C0"/>
    <w:rsid w:val="00093B8B"/>
    <w:rsid w:val="00093C68"/>
    <w:rsid w:val="00093E65"/>
    <w:rsid w:val="00094373"/>
    <w:rsid w:val="00094C81"/>
    <w:rsid w:val="00095074"/>
    <w:rsid w:val="000950C2"/>
    <w:rsid w:val="00095662"/>
    <w:rsid w:val="00095694"/>
    <w:rsid w:val="00095A75"/>
    <w:rsid w:val="000961CB"/>
    <w:rsid w:val="00096576"/>
    <w:rsid w:val="000969CF"/>
    <w:rsid w:val="00096DB8"/>
    <w:rsid w:val="0009771F"/>
    <w:rsid w:val="00097C66"/>
    <w:rsid w:val="000A11D3"/>
    <w:rsid w:val="000A12CD"/>
    <w:rsid w:val="000A1778"/>
    <w:rsid w:val="000A19CE"/>
    <w:rsid w:val="000A1B23"/>
    <w:rsid w:val="000A31CD"/>
    <w:rsid w:val="000A3B78"/>
    <w:rsid w:val="000A49C5"/>
    <w:rsid w:val="000A4B20"/>
    <w:rsid w:val="000A4CBF"/>
    <w:rsid w:val="000A4EFD"/>
    <w:rsid w:val="000A4F6D"/>
    <w:rsid w:val="000A4FF0"/>
    <w:rsid w:val="000A5385"/>
    <w:rsid w:val="000A56D1"/>
    <w:rsid w:val="000A571A"/>
    <w:rsid w:val="000A5A15"/>
    <w:rsid w:val="000A6537"/>
    <w:rsid w:val="000A6DA2"/>
    <w:rsid w:val="000A6E14"/>
    <w:rsid w:val="000A7CDD"/>
    <w:rsid w:val="000A7FC4"/>
    <w:rsid w:val="000B1092"/>
    <w:rsid w:val="000B148A"/>
    <w:rsid w:val="000B1656"/>
    <w:rsid w:val="000B26DF"/>
    <w:rsid w:val="000B3657"/>
    <w:rsid w:val="000B392F"/>
    <w:rsid w:val="000B3BF2"/>
    <w:rsid w:val="000B4EDE"/>
    <w:rsid w:val="000B5473"/>
    <w:rsid w:val="000B59A1"/>
    <w:rsid w:val="000B5E99"/>
    <w:rsid w:val="000B66AE"/>
    <w:rsid w:val="000B6A09"/>
    <w:rsid w:val="000B72CB"/>
    <w:rsid w:val="000B7940"/>
    <w:rsid w:val="000B7CB8"/>
    <w:rsid w:val="000B7DCB"/>
    <w:rsid w:val="000C05B3"/>
    <w:rsid w:val="000C08F8"/>
    <w:rsid w:val="000C0D71"/>
    <w:rsid w:val="000C16B4"/>
    <w:rsid w:val="000C19BE"/>
    <w:rsid w:val="000C2876"/>
    <w:rsid w:val="000C2AC0"/>
    <w:rsid w:val="000C3135"/>
    <w:rsid w:val="000C361F"/>
    <w:rsid w:val="000C3835"/>
    <w:rsid w:val="000C47A2"/>
    <w:rsid w:val="000C5627"/>
    <w:rsid w:val="000C5653"/>
    <w:rsid w:val="000C5D33"/>
    <w:rsid w:val="000C607B"/>
    <w:rsid w:val="000C66C7"/>
    <w:rsid w:val="000C66DE"/>
    <w:rsid w:val="000C6D3C"/>
    <w:rsid w:val="000C7DBC"/>
    <w:rsid w:val="000C7DE9"/>
    <w:rsid w:val="000C7DEC"/>
    <w:rsid w:val="000D0CA9"/>
    <w:rsid w:val="000D0E75"/>
    <w:rsid w:val="000D1093"/>
    <w:rsid w:val="000D1229"/>
    <w:rsid w:val="000D1392"/>
    <w:rsid w:val="000D1FE8"/>
    <w:rsid w:val="000D217D"/>
    <w:rsid w:val="000D2543"/>
    <w:rsid w:val="000D2DCE"/>
    <w:rsid w:val="000D3449"/>
    <w:rsid w:val="000D36C6"/>
    <w:rsid w:val="000D4868"/>
    <w:rsid w:val="000D4BAF"/>
    <w:rsid w:val="000D51EE"/>
    <w:rsid w:val="000D53B0"/>
    <w:rsid w:val="000D563A"/>
    <w:rsid w:val="000D57D1"/>
    <w:rsid w:val="000D59EA"/>
    <w:rsid w:val="000D5A71"/>
    <w:rsid w:val="000D67D2"/>
    <w:rsid w:val="000D792F"/>
    <w:rsid w:val="000D7BBD"/>
    <w:rsid w:val="000E0579"/>
    <w:rsid w:val="000E05AB"/>
    <w:rsid w:val="000E0A9F"/>
    <w:rsid w:val="000E0D07"/>
    <w:rsid w:val="000E11F9"/>
    <w:rsid w:val="000E185C"/>
    <w:rsid w:val="000E1D6E"/>
    <w:rsid w:val="000E2B4C"/>
    <w:rsid w:val="000E2BB3"/>
    <w:rsid w:val="000E2DCB"/>
    <w:rsid w:val="000E2FD3"/>
    <w:rsid w:val="000E32F8"/>
    <w:rsid w:val="000E38F7"/>
    <w:rsid w:val="000E3DFF"/>
    <w:rsid w:val="000E4DE4"/>
    <w:rsid w:val="000E51BD"/>
    <w:rsid w:val="000E586E"/>
    <w:rsid w:val="000E672A"/>
    <w:rsid w:val="000E6CC9"/>
    <w:rsid w:val="000E7E33"/>
    <w:rsid w:val="000F12C4"/>
    <w:rsid w:val="000F15A9"/>
    <w:rsid w:val="000F1703"/>
    <w:rsid w:val="000F1DC3"/>
    <w:rsid w:val="000F1F0A"/>
    <w:rsid w:val="000F2131"/>
    <w:rsid w:val="000F24A8"/>
    <w:rsid w:val="000F2AA0"/>
    <w:rsid w:val="000F2C20"/>
    <w:rsid w:val="000F3172"/>
    <w:rsid w:val="000F3388"/>
    <w:rsid w:val="000F4274"/>
    <w:rsid w:val="000F4300"/>
    <w:rsid w:val="000F43D3"/>
    <w:rsid w:val="000F4589"/>
    <w:rsid w:val="000F48DA"/>
    <w:rsid w:val="000F4BB2"/>
    <w:rsid w:val="000F4C41"/>
    <w:rsid w:val="000F4D3E"/>
    <w:rsid w:val="000F4F9F"/>
    <w:rsid w:val="000F548F"/>
    <w:rsid w:val="000F55D9"/>
    <w:rsid w:val="000F652E"/>
    <w:rsid w:val="000F708C"/>
    <w:rsid w:val="000F710A"/>
    <w:rsid w:val="00100708"/>
    <w:rsid w:val="0010086E"/>
    <w:rsid w:val="00100EEC"/>
    <w:rsid w:val="00100FBC"/>
    <w:rsid w:val="001010BF"/>
    <w:rsid w:val="00101BDF"/>
    <w:rsid w:val="00102043"/>
    <w:rsid w:val="001027A4"/>
    <w:rsid w:val="001029A1"/>
    <w:rsid w:val="00102D3D"/>
    <w:rsid w:val="00103232"/>
    <w:rsid w:val="001032F2"/>
    <w:rsid w:val="00103F6E"/>
    <w:rsid w:val="00104986"/>
    <w:rsid w:val="00104CE7"/>
    <w:rsid w:val="00104FD2"/>
    <w:rsid w:val="001054D5"/>
    <w:rsid w:val="00105837"/>
    <w:rsid w:val="0010599A"/>
    <w:rsid w:val="00105A8B"/>
    <w:rsid w:val="00106F0A"/>
    <w:rsid w:val="0010747A"/>
    <w:rsid w:val="00107CAB"/>
    <w:rsid w:val="00107E8F"/>
    <w:rsid w:val="0011115E"/>
    <w:rsid w:val="00112035"/>
    <w:rsid w:val="001120CC"/>
    <w:rsid w:val="0011283F"/>
    <w:rsid w:val="00113547"/>
    <w:rsid w:val="0011356C"/>
    <w:rsid w:val="001137B1"/>
    <w:rsid w:val="00113875"/>
    <w:rsid w:val="001138EF"/>
    <w:rsid w:val="00113C5C"/>
    <w:rsid w:val="00114179"/>
    <w:rsid w:val="0011450A"/>
    <w:rsid w:val="00115381"/>
    <w:rsid w:val="0011553C"/>
    <w:rsid w:val="001156D6"/>
    <w:rsid w:val="00116E41"/>
    <w:rsid w:val="0012046D"/>
    <w:rsid w:val="00120A43"/>
    <w:rsid w:val="00120B37"/>
    <w:rsid w:val="00120F95"/>
    <w:rsid w:val="00121EAD"/>
    <w:rsid w:val="00122536"/>
    <w:rsid w:val="001225AE"/>
    <w:rsid w:val="00122B05"/>
    <w:rsid w:val="00122E17"/>
    <w:rsid w:val="00122EAF"/>
    <w:rsid w:val="00123783"/>
    <w:rsid w:val="00124BFD"/>
    <w:rsid w:val="00124E2C"/>
    <w:rsid w:val="00124E36"/>
    <w:rsid w:val="001251BA"/>
    <w:rsid w:val="00125DF7"/>
    <w:rsid w:val="00125E61"/>
    <w:rsid w:val="0012601C"/>
    <w:rsid w:val="001276FB"/>
    <w:rsid w:val="00127A20"/>
    <w:rsid w:val="00127F07"/>
    <w:rsid w:val="0013088F"/>
    <w:rsid w:val="00130EC8"/>
    <w:rsid w:val="001318E5"/>
    <w:rsid w:val="0013208E"/>
    <w:rsid w:val="001322A3"/>
    <w:rsid w:val="001327BB"/>
    <w:rsid w:val="001327D9"/>
    <w:rsid w:val="00132C2E"/>
    <w:rsid w:val="00132CBF"/>
    <w:rsid w:val="001337B3"/>
    <w:rsid w:val="0013449D"/>
    <w:rsid w:val="0013497B"/>
    <w:rsid w:val="0013520B"/>
    <w:rsid w:val="001354AC"/>
    <w:rsid w:val="001356C8"/>
    <w:rsid w:val="001360B3"/>
    <w:rsid w:val="00136211"/>
    <w:rsid w:val="00136757"/>
    <w:rsid w:val="00137930"/>
    <w:rsid w:val="0014029E"/>
    <w:rsid w:val="001403F2"/>
    <w:rsid w:val="001407C0"/>
    <w:rsid w:val="00141547"/>
    <w:rsid w:val="001416B2"/>
    <w:rsid w:val="00141866"/>
    <w:rsid w:val="00142510"/>
    <w:rsid w:val="0014330C"/>
    <w:rsid w:val="00143B91"/>
    <w:rsid w:val="0014549B"/>
    <w:rsid w:val="00145C30"/>
    <w:rsid w:val="00145E43"/>
    <w:rsid w:val="00145F02"/>
    <w:rsid w:val="001460CA"/>
    <w:rsid w:val="00146DBE"/>
    <w:rsid w:val="00147C4F"/>
    <w:rsid w:val="0015008F"/>
    <w:rsid w:val="0015029E"/>
    <w:rsid w:val="00150302"/>
    <w:rsid w:val="00150391"/>
    <w:rsid w:val="001507BA"/>
    <w:rsid w:val="00150DD7"/>
    <w:rsid w:val="00152692"/>
    <w:rsid w:val="001543C8"/>
    <w:rsid w:val="00154678"/>
    <w:rsid w:val="001549ED"/>
    <w:rsid w:val="00154E4E"/>
    <w:rsid w:val="001556D8"/>
    <w:rsid w:val="00155BA8"/>
    <w:rsid w:val="00155DD5"/>
    <w:rsid w:val="00156013"/>
    <w:rsid w:val="0015634C"/>
    <w:rsid w:val="0015672F"/>
    <w:rsid w:val="0015765F"/>
    <w:rsid w:val="001602DF"/>
    <w:rsid w:val="00160BFA"/>
    <w:rsid w:val="00160F3D"/>
    <w:rsid w:val="00162092"/>
    <w:rsid w:val="0016233E"/>
    <w:rsid w:val="00162A5A"/>
    <w:rsid w:val="00162FB3"/>
    <w:rsid w:val="0016301C"/>
    <w:rsid w:val="00163BA7"/>
    <w:rsid w:val="00164045"/>
    <w:rsid w:val="001641BA"/>
    <w:rsid w:val="001651CB"/>
    <w:rsid w:val="00165335"/>
    <w:rsid w:val="00165D47"/>
    <w:rsid w:val="00166BCF"/>
    <w:rsid w:val="00166E14"/>
    <w:rsid w:val="00167BA1"/>
    <w:rsid w:val="00170247"/>
    <w:rsid w:val="001703A7"/>
    <w:rsid w:val="00170E59"/>
    <w:rsid w:val="00170F8C"/>
    <w:rsid w:val="001713BC"/>
    <w:rsid w:val="00171B56"/>
    <w:rsid w:val="00171C65"/>
    <w:rsid w:val="00171F91"/>
    <w:rsid w:val="00172024"/>
    <w:rsid w:val="00172479"/>
    <w:rsid w:val="00172556"/>
    <w:rsid w:val="00173261"/>
    <w:rsid w:val="0017352D"/>
    <w:rsid w:val="00174159"/>
    <w:rsid w:val="00174F19"/>
    <w:rsid w:val="00175E58"/>
    <w:rsid w:val="001772B3"/>
    <w:rsid w:val="001775F6"/>
    <w:rsid w:val="001779C8"/>
    <w:rsid w:val="0018091A"/>
    <w:rsid w:val="00180963"/>
    <w:rsid w:val="00180A70"/>
    <w:rsid w:val="00180A80"/>
    <w:rsid w:val="00180C43"/>
    <w:rsid w:val="0018230A"/>
    <w:rsid w:val="00182734"/>
    <w:rsid w:val="00182AF2"/>
    <w:rsid w:val="00182B38"/>
    <w:rsid w:val="00182B51"/>
    <w:rsid w:val="00182CD8"/>
    <w:rsid w:val="0018356C"/>
    <w:rsid w:val="00183720"/>
    <w:rsid w:val="00183AA1"/>
    <w:rsid w:val="00184D0D"/>
    <w:rsid w:val="00184D2D"/>
    <w:rsid w:val="001858AC"/>
    <w:rsid w:val="0018633B"/>
    <w:rsid w:val="00186438"/>
    <w:rsid w:val="0018681C"/>
    <w:rsid w:val="0018686D"/>
    <w:rsid w:val="00186872"/>
    <w:rsid w:val="001873C6"/>
    <w:rsid w:val="001876D1"/>
    <w:rsid w:val="00187F55"/>
    <w:rsid w:val="0019036B"/>
    <w:rsid w:val="00190E02"/>
    <w:rsid w:val="001910F6"/>
    <w:rsid w:val="00191389"/>
    <w:rsid w:val="00191CA2"/>
    <w:rsid w:val="00192146"/>
    <w:rsid w:val="00192249"/>
    <w:rsid w:val="001929DC"/>
    <w:rsid w:val="00193004"/>
    <w:rsid w:val="00193977"/>
    <w:rsid w:val="00193A2C"/>
    <w:rsid w:val="00193ACA"/>
    <w:rsid w:val="00193CAB"/>
    <w:rsid w:val="001941CF"/>
    <w:rsid w:val="001955BE"/>
    <w:rsid w:val="0019576B"/>
    <w:rsid w:val="00195D8C"/>
    <w:rsid w:val="00195EC1"/>
    <w:rsid w:val="00196B6C"/>
    <w:rsid w:val="00196CAE"/>
    <w:rsid w:val="00196F0F"/>
    <w:rsid w:val="001970D8"/>
    <w:rsid w:val="001971EF"/>
    <w:rsid w:val="001976FF"/>
    <w:rsid w:val="001A01B8"/>
    <w:rsid w:val="001A0C29"/>
    <w:rsid w:val="001A0E3C"/>
    <w:rsid w:val="001A105B"/>
    <w:rsid w:val="001A2512"/>
    <w:rsid w:val="001A300C"/>
    <w:rsid w:val="001A314B"/>
    <w:rsid w:val="001A3483"/>
    <w:rsid w:val="001A3701"/>
    <w:rsid w:val="001A37DD"/>
    <w:rsid w:val="001A3A7A"/>
    <w:rsid w:val="001A4191"/>
    <w:rsid w:val="001A45F7"/>
    <w:rsid w:val="001A5E8C"/>
    <w:rsid w:val="001A6A04"/>
    <w:rsid w:val="001A6BE3"/>
    <w:rsid w:val="001A7553"/>
    <w:rsid w:val="001A761B"/>
    <w:rsid w:val="001A7BF1"/>
    <w:rsid w:val="001A7E4C"/>
    <w:rsid w:val="001B079B"/>
    <w:rsid w:val="001B0F29"/>
    <w:rsid w:val="001B14C0"/>
    <w:rsid w:val="001B15E0"/>
    <w:rsid w:val="001B185B"/>
    <w:rsid w:val="001B1E05"/>
    <w:rsid w:val="001B2B9E"/>
    <w:rsid w:val="001B3007"/>
    <w:rsid w:val="001B32B5"/>
    <w:rsid w:val="001B38B2"/>
    <w:rsid w:val="001B3DC2"/>
    <w:rsid w:val="001B4382"/>
    <w:rsid w:val="001B4D7B"/>
    <w:rsid w:val="001B55FB"/>
    <w:rsid w:val="001B576F"/>
    <w:rsid w:val="001B5CDD"/>
    <w:rsid w:val="001B6070"/>
    <w:rsid w:val="001B7BC9"/>
    <w:rsid w:val="001B7E50"/>
    <w:rsid w:val="001B7EAB"/>
    <w:rsid w:val="001C027B"/>
    <w:rsid w:val="001C09B6"/>
    <w:rsid w:val="001C0DA6"/>
    <w:rsid w:val="001C14C2"/>
    <w:rsid w:val="001C14FC"/>
    <w:rsid w:val="001C18B1"/>
    <w:rsid w:val="001C1B3A"/>
    <w:rsid w:val="001C2283"/>
    <w:rsid w:val="001C24C3"/>
    <w:rsid w:val="001C29C5"/>
    <w:rsid w:val="001C2E97"/>
    <w:rsid w:val="001C3080"/>
    <w:rsid w:val="001C351A"/>
    <w:rsid w:val="001C35ED"/>
    <w:rsid w:val="001C3E6D"/>
    <w:rsid w:val="001C3F1B"/>
    <w:rsid w:val="001C5E64"/>
    <w:rsid w:val="001C64EF"/>
    <w:rsid w:val="001C6A8F"/>
    <w:rsid w:val="001C74D3"/>
    <w:rsid w:val="001C7583"/>
    <w:rsid w:val="001C7E4A"/>
    <w:rsid w:val="001D02B7"/>
    <w:rsid w:val="001D034E"/>
    <w:rsid w:val="001D088E"/>
    <w:rsid w:val="001D0E11"/>
    <w:rsid w:val="001D0E17"/>
    <w:rsid w:val="001D1810"/>
    <w:rsid w:val="001D1E21"/>
    <w:rsid w:val="001D26C5"/>
    <w:rsid w:val="001D28D6"/>
    <w:rsid w:val="001D2C95"/>
    <w:rsid w:val="001D341E"/>
    <w:rsid w:val="001D49CB"/>
    <w:rsid w:val="001D53CE"/>
    <w:rsid w:val="001D5875"/>
    <w:rsid w:val="001D64D1"/>
    <w:rsid w:val="001D66F3"/>
    <w:rsid w:val="001D67C0"/>
    <w:rsid w:val="001D6E88"/>
    <w:rsid w:val="001E0709"/>
    <w:rsid w:val="001E0D37"/>
    <w:rsid w:val="001E11BF"/>
    <w:rsid w:val="001E19E5"/>
    <w:rsid w:val="001E2193"/>
    <w:rsid w:val="001E282C"/>
    <w:rsid w:val="001E2B83"/>
    <w:rsid w:val="001E33A5"/>
    <w:rsid w:val="001E3635"/>
    <w:rsid w:val="001E463A"/>
    <w:rsid w:val="001E4882"/>
    <w:rsid w:val="001E4E76"/>
    <w:rsid w:val="001E5366"/>
    <w:rsid w:val="001E5892"/>
    <w:rsid w:val="001E5C19"/>
    <w:rsid w:val="001E5EAB"/>
    <w:rsid w:val="001E6ADE"/>
    <w:rsid w:val="001E75B4"/>
    <w:rsid w:val="001F043D"/>
    <w:rsid w:val="001F060F"/>
    <w:rsid w:val="001F16D5"/>
    <w:rsid w:val="001F195B"/>
    <w:rsid w:val="001F1D8A"/>
    <w:rsid w:val="001F2566"/>
    <w:rsid w:val="001F2815"/>
    <w:rsid w:val="001F3858"/>
    <w:rsid w:val="001F38BD"/>
    <w:rsid w:val="001F38F8"/>
    <w:rsid w:val="001F3937"/>
    <w:rsid w:val="001F3A22"/>
    <w:rsid w:val="001F45AF"/>
    <w:rsid w:val="001F481D"/>
    <w:rsid w:val="001F4DFA"/>
    <w:rsid w:val="001F5B70"/>
    <w:rsid w:val="001F5FFF"/>
    <w:rsid w:val="001F694D"/>
    <w:rsid w:val="001F6BD6"/>
    <w:rsid w:val="001F7731"/>
    <w:rsid w:val="002002DB"/>
    <w:rsid w:val="00200A31"/>
    <w:rsid w:val="002014D2"/>
    <w:rsid w:val="0020173B"/>
    <w:rsid w:val="002018DB"/>
    <w:rsid w:val="0020191D"/>
    <w:rsid w:val="002019D9"/>
    <w:rsid w:val="00201A35"/>
    <w:rsid w:val="00201B89"/>
    <w:rsid w:val="002028F3"/>
    <w:rsid w:val="00202E08"/>
    <w:rsid w:val="00203109"/>
    <w:rsid w:val="00204724"/>
    <w:rsid w:val="0020483D"/>
    <w:rsid w:val="002051C7"/>
    <w:rsid w:val="00205317"/>
    <w:rsid w:val="0020536A"/>
    <w:rsid w:val="002057B6"/>
    <w:rsid w:val="00205841"/>
    <w:rsid w:val="00205A5F"/>
    <w:rsid w:val="00205BB0"/>
    <w:rsid w:val="00205EE1"/>
    <w:rsid w:val="00206A60"/>
    <w:rsid w:val="00206A77"/>
    <w:rsid w:val="00206CED"/>
    <w:rsid w:val="00206D6C"/>
    <w:rsid w:val="002072C8"/>
    <w:rsid w:val="00207393"/>
    <w:rsid w:val="00207ABD"/>
    <w:rsid w:val="002100A3"/>
    <w:rsid w:val="00210521"/>
    <w:rsid w:val="00210922"/>
    <w:rsid w:val="002110F6"/>
    <w:rsid w:val="00211646"/>
    <w:rsid w:val="00211827"/>
    <w:rsid w:val="002119AE"/>
    <w:rsid w:val="00211B7D"/>
    <w:rsid w:val="0021266F"/>
    <w:rsid w:val="00212D55"/>
    <w:rsid w:val="00212E92"/>
    <w:rsid w:val="00213AA5"/>
    <w:rsid w:val="002149FD"/>
    <w:rsid w:val="00215496"/>
    <w:rsid w:val="00216051"/>
    <w:rsid w:val="002162A7"/>
    <w:rsid w:val="002167AD"/>
    <w:rsid w:val="0021704A"/>
    <w:rsid w:val="00217B4B"/>
    <w:rsid w:val="00217EA2"/>
    <w:rsid w:val="00220075"/>
    <w:rsid w:val="0022033F"/>
    <w:rsid w:val="002203D1"/>
    <w:rsid w:val="002206BC"/>
    <w:rsid w:val="00221430"/>
    <w:rsid w:val="002215B3"/>
    <w:rsid w:val="002216FD"/>
    <w:rsid w:val="00221D79"/>
    <w:rsid w:val="002228D6"/>
    <w:rsid w:val="0022308D"/>
    <w:rsid w:val="002231B4"/>
    <w:rsid w:val="002234F5"/>
    <w:rsid w:val="00223622"/>
    <w:rsid w:val="00223F2F"/>
    <w:rsid w:val="002244FB"/>
    <w:rsid w:val="002248E4"/>
    <w:rsid w:val="0022627D"/>
    <w:rsid w:val="002263EE"/>
    <w:rsid w:val="00226D01"/>
    <w:rsid w:val="00226DE0"/>
    <w:rsid w:val="002270F3"/>
    <w:rsid w:val="00227867"/>
    <w:rsid w:val="00230001"/>
    <w:rsid w:val="002301CD"/>
    <w:rsid w:val="002308B5"/>
    <w:rsid w:val="00230C01"/>
    <w:rsid w:val="00231590"/>
    <w:rsid w:val="00231978"/>
    <w:rsid w:val="00231CD4"/>
    <w:rsid w:val="00232148"/>
    <w:rsid w:val="002326F3"/>
    <w:rsid w:val="002337C0"/>
    <w:rsid w:val="00233D8A"/>
    <w:rsid w:val="00233FC3"/>
    <w:rsid w:val="002341B9"/>
    <w:rsid w:val="00235CC8"/>
    <w:rsid w:val="00235DFF"/>
    <w:rsid w:val="00235FFD"/>
    <w:rsid w:val="00236185"/>
    <w:rsid w:val="002369EF"/>
    <w:rsid w:val="00236D54"/>
    <w:rsid w:val="00236E22"/>
    <w:rsid w:val="002377BE"/>
    <w:rsid w:val="0023797D"/>
    <w:rsid w:val="00237A8C"/>
    <w:rsid w:val="00240214"/>
    <w:rsid w:val="00240505"/>
    <w:rsid w:val="00240B70"/>
    <w:rsid w:val="00240EC7"/>
    <w:rsid w:val="002417C6"/>
    <w:rsid w:val="0024189E"/>
    <w:rsid w:val="00241A63"/>
    <w:rsid w:val="00241AFC"/>
    <w:rsid w:val="00241E3C"/>
    <w:rsid w:val="00241F2D"/>
    <w:rsid w:val="00241FC6"/>
    <w:rsid w:val="002425BD"/>
    <w:rsid w:val="00242D7A"/>
    <w:rsid w:val="0024330E"/>
    <w:rsid w:val="002434B4"/>
    <w:rsid w:val="0024397F"/>
    <w:rsid w:val="00243B43"/>
    <w:rsid w:val="00243CCF"/>
    <w:rsid w:val="00244F11"/>
    <w:rsid w:val="00246365"/>
    <w:rsid w:val="002473B1"/>
    <w:rsid w:val="0024795E"/>
    <w:rsid w:val="00250C98"/>
    <w:rsid w:val="00251227"/>
    <w:rsid w:val="00251BFA"/>
    <w:rsid w:val="00251F57"/>
    <w:rsid w:val="0025251B"/>
    <w:rsid w:val="00252F9D"/>
    <w:rsid w:val="002530DD"/>
    <w:rsid w:val="00253330"/>
    <w:rsid w:val="002533B1"/>
    <w:rsid w:val="00253AD1"/>
    <w:rsid w:val="002542B2"/>
    <w:rsid w:val="00254357"/>
    <w:rsid w:val="0025469A"/>
    <w:rsid w:val="0025496F"/>
    <w:rsid w:val="00255D85"/>
    <w:rsid w:val="002563DC"/>
    <w:rsid w:val="002577A7"/>
    <w:rsid w:val="00257F59"/>
    <w:rsid w:val="002608EE"/>
    <w:rsid w:val="00260D04"/>
    <w:rsid w:val="00261391"/>
    <w:rsid w:val="002613CF"/>
    <w:rsid w:val="002618E3"/>
    <w:rsid w:val="00261CA0"/>
    <w:rsid w:val="0026301B"/>
    <w:rsid w:val="0026315C"/>
    <w:rsid w:val="002631FD"/>
    <w:rsid w:val="0026331D"/>
    <w:rsid w:val="00263513"/>
    <w:rsid w:val="00263766"/>
    <w:rsid w:val="002637FF"/>
    <w:rsid w:val="0026403B"/>
    <w:rsid w:val="00264C9C"/>
    <w:rsid w:val="00264EF6"/>
    <w:rsid w:val="002657F8"/>
    <w:rsid w:val="00265CBA"/>
    <w:rsid w:val="00266491"/>
    <w:rsid w:val="002665AF"/>
    <w:rsid w:val="002672FA"/>
    <w:rsid w:val="0027107F"/>
    <w:rsid w:val="0027148B"/>
    <w:rsid w:val="00271BF3"/>
    <w:rsid w:val="00272543"/>
    <w:rsid w:val="00272604"/>
    <w:rsid w:val="00273C54"/>
    <w:rsid w:val="00274306"/>
    <w:rsid w:val="00274403"/>
    <w:rsid w:val="00274DB7"/>
    <w:rsid w:val="00275066"/>
    <w:rsid w:val="002751F2"/>
    <w:rsid w:val="00275596"/>
    <w:rsid w:val="002757F5"/>
    <w:rsid w:val="00275CAA"/>
    <w:rsid w:val="00275E4A"/>
    <w:rsid w:val="00275F13"/>
    <w:rsid w:val="002775C4"/>
    <w:rsid w:val="00280143"/>
    <w:rsid w:val="0028067F"/>
    <w:rsid w:val="00280A86"/>
    <w:rsid w:val="00280B4F"/>
    <w:rsid w:val="00281165"/>
    <w:rsid w:val="002812A9"/>
    <w:rsid w:val="00281735"/>
    <w:rsid w:val="00281CAE"/>
    <w:rsid w:val="00282BA7"/>
    <w:rsid w:val="00282E00"/>
    <w:rsid w:val="00283FF4"/>
    <w:rsid w:val="00284797"/>
    <w:rsid w:val="002859A0"/>
    <w:rsid w:val="00285A1C"/>
    <w:rsid w:val="00285DD2"/>
    <w:rsid w:val="00286704"/>
    <w:rsid w:val="002867DC"/>
    <w:rsid w:val="0028684B"/>
    <w:rsid w:val="00286A2E"/>
    <w:rsid w:val="00286C86"/>
    <w:rsid w:val="00287A6D"/>
    <w:rsid w:val="002902FB"/>
    <w:rsid w:val="00290589"/>
    <w:rsid w:val="002913D0"/>
    <w:rsid w:val="00291806"/>
    <w:rsid w:val="002919C5"/>
    <w:rsid w:val="00291B0A"/>
    <w:rsid w:val="00291D70"/>
    <w:rsid w:val="00291EB2"/>
    <w:rsid w:val="002923FD"/>
    <w:rsid w:val="0029322F"/>
    <w:rsid w:val="00294476"/>
    <w:rsid w:val="002948AD"/>
    <w:rsid w:val="00294F4B"/>
    <w:rsid w:val="002951A9"/>
    <w:rsid w:val="002951CA"/>
    <w:rsid w:val="00295716"/>
    <w:rsid w:val="00295A05"/>
    <w:rsid w:val="00295F49"/>
    <w:rsid w:val="002961D1"/>
    <w:rsid w:val="002965BF"/>
    <w:rsid w:val="00296804"/>
    <w:rsid w:val="002973C6"/>
    <w:rsid w:val="002A00A4"/>
    <w:rsid w:val="002A0174"/>
    <w:rsid w:val="002A0F3E"/>
    <w:rsid w:val="002A1150"/>
    <w:rsid w:val="002A1F15"/>
    <w:rsid w:val="002A2930"/>
    <w:rsid w:val="002A302E"/>
    <w:rsid w:val="002A31CA"/>
    <w:rsid w:val="002A37B0"/>
    <w:rsid w:val="002A43A3"/>
    <w:rsid w:val="002A446F"/>
    <w:rsid w:val="002A451B"/>
    <w:rsid w:val="002A45DE"/>
    <w:rsid w:val="002A484F"/>
    <w:rsid w:val="002A504C"/>
    <w:rsid w:val="002A5446"/>
    <w:rsid w:val="002A566C"/>
    <w:rsid w:val="002A56AC"/>
    <w:rsid w:val="002A611C"/>
    <w:rsid w:val="002A696D"/>
    <w:rsid w:val="002A6B3D"/>
    <w:rsid w:val="002A6E9B"/>
    <w:rsid w:val="002A6F62"/>
    <w:rsid w:val="002A7B92"/>
    <w:rsid w:val="002B082B"/>
    <w:rsid w:val="002B088E"/>
    <w:rsid w:val="002B1459"/>
    <w:rsid w:val="002B156C"/>
    <w:rsid w:val="002B1C3A"/>
    <w:rsid w:val="002B1F62"/>
    <w:rsid w:val="002B2318"/>
    <w:rsid w:val="002B266E"/>
    <w:rsid w:val="002B30A6"/>
    <w:rsid w:val="002B355C"/>
    <w:rsid w:val="002B36CD"/>
    <w:rsid w:val="002B38B3"/>
    <w:rsid w:val="002B38F7"/>
    <w:rsid w:val="002B391C"/>
    <w:rsid w:val="002B3B27"/>
    <w:rsid w:val="002B4672"/>
    <w:rsid w:val="002B4A63"/>
    <w:rsid w:val="002B4AC5"/>
    <w:rsid w:val="002B4B09"/>
    <w:rsid w:val="002B4E07"/>
    <w:rsid w:val="002B5524"/>
    <w:rsid w:val="002B58A5"/>
    <w:rsid w:val="002B5E0C"/>
    <w:rsid w:val="002B6D14"/>
    <w:rsid w:val="002B6F94"/>
    <w:rsid w:val="002B721E"/>
    <w:rsid w:val="002B7461"/>
    <w:rsid w:val="002B7FF0"/>
    <w:rsid w:val="002C0541"/>
    <w:rsid w:val="002C0B9F"/>
    <w:rsid w:val="002C0F58"/>
    <w:rsid w:val="002C0FD9"/>
    <w:rsid w:val="002C1C25"/>
    <w:rsid w:val="002C1E07"/>
    <w:rsid w:val="002C1E27"/>
    <w:rsid w:val="002C1FB9"/>
    <w:rsid w:val="002C2400"/>
    <w:rsid w:val="002C2850"/>
    <w:rsid w:val="002C2BB9"/>
    <w:rsid w:val="002C2F22"/>
    <w:rsid w:val="002C350E"/>
    <w:rsid w:val="002C372E"/>
    <w:rsid w:val="002C3E6E"/>
    <w:rsid w:val="002C41BC"/>
    <w:rsid w:val="002C5A91"/>
    <w:rsid w:val="002C5C56"/>
    <w:rsid w:val="002C67E4"/>
    <w:rsid w:val="002C68AE"/>
    <w:rsid w:val="002C6FDC"/>
    <w:rsid w:val="002C72B7"/>
    <w:rsid w:val="002C7789"/>
    <w:rsid w:val="002C7FA2"/>
    <w:rsid w:val="002D0122"/>
    <w:rsid w:val="002D105D"/>
    <w:rsid w:val="002D16EE"/>
    <w:rsid w:val="002D194B"/>
    <w:rsid w:val="002D2590"/>
    <w:rsid w:val="002D30C5"/>
    <w:rsid w:val="002D4578"/>
    <w:rsid w:val="002D4A26"/>
    <w:rsid w:val="002D4A84"/>
    <w:rsid w:val="002D59CC"/>
    <w:rsid w:val="002D653E"/>
    <w:rsid w:val="002D68C6"/>
    <w:rsid w:val="002D7B87"/>
    <w:rsid w:val="002D7ED1"/>
    <w:rsid w:val="002E06BA"/>
    <w:rsid w:val="002E091C"/>
    <w:rsid w:val="002E1C6C"/>
    <w:rsid w:val="002E1D71"/>
    <w:rsid w:val="002E227F"/>
    <w:rsid w:val="002E2F72"/>
    <w:rsid w:val="002E2FCA"/>
    <w:rsid w:val="002E3276"/>
    <w:rsid w:val="002E377F"/>
    <w:rsid w:val="002E3871"/>
    <w:rsid w:val="002E39C0"/>
    <w:rsid w:val="002E40EE"/>
    <w:rsid w:val="002E427A"/>
    <w:rsid w:val="002E44B1"/>
    <w:rsid w:val="002E4AA2"/>
    <w:rsid w:val="002E5394"/>
    <w:rsid w:val="002E5413"/>
    <w:rsid w:val="002E54CE"/>
    <w:rsid w:val="002E5F60"/>
    <w:rsid w:val="002E6027"/>
    <w:rsid w:val="002E61D8"/>
    <w:rsid w:val="002E6477"/>
    <w:rsid w:val="002E6633"/>
    <w:rsid w:val="002E707E"/>
    <w:rsid w:val="002E7159"/>
    <w:rsid w:val="002E76B7"/>
    <w:rsid w:val="002E7C6B"/>
    <w:rsid w:val="002F0159"/>
    <w:rsid w:val="002F0B91"/>
    <w:rsid w:val="002F1428"/>
    <w:rsid w:val="002F19E6"/>
    <w:rsid w:val="002F206E"/>
    <w:rsid w:val="002F24BA"/>
    <w:rsid w:val="002F262F"/>
    <w:rsid w:val="002F27A7"/>
    <w:rsid w:val="002F29B5"/>
    <w:rsid w:val="002F2D2B"/>
    <w:rsid w:val="002F3272"/>
    <w:rsid w:val="002F3554"/>
    <w:rsid w:val="002F3BF8"/>
    <w:rsid w:val="002F408C"/>
    <w:rsid w:val="002F41CA"/>
    <w:rsid w:val="002F453A"/>
    <w:rsid w:val="002F463A"/>
    <w:rsid w:val="002F4E63"/>
    <w:rsid w:val="002F4EB9"/>
    <w:rsid w:val="002F5025"/>
    <w:rsid w:val="002F55E6"/>
    <w:rsid w:val="002F5909"/>
    <w:rsid w:val="002F5BD8"/>
    <w:rsid w:val="002F60D6"/>
    <w:rsid w:val="002F6641"/>
    <w:rsid w:val="002F6664"/>
    <w:rsid w:val="002F6E45"/>
    <w:rsid w:val="002F70FA"/>
    <w:rsid w:val="002F7270"/>
    <w:rsid w:val="002F7355"/>
    <w:rsid w:val="00300316"/>
    <w:rsid w:val="0030038D"/>
    <w:rsid w:val="00300431"/>
    <w:rsid w:val="003004C4"/>
    <w:rsid w:val="00300956"/>
    <w:rsid w:val="00300E95"/>
    <w:rsid w:val="003017B8"/>
    <w:rsid w:val="0030188B"/>
    <w:rsid w:val="00301A7E"/>
    <w:rsid w:val="00301AED"/>
    <w:rsid w:val="003029B7"/>
    <w:rsid w:val="00303116"/>
    <w:rsid w:val="00303A2D"/>
    <w:rsid w:val="00303CFB"/>
    <w:rsid w:val="00303DF9"/>
    <w:rsid w:val="00303EA3"/>
    <w:rsid w:val="00304498"/>
    <w:rsid w:val="00304553"/>
    <w:rsid w:val="00304617"/>
    <w:rsid w:val="00304647"/>
    <w:rsid w:val="00304F09"/>
    <w:rsid w:val="003053C1"/>
    <w:rsid w:val="00305628"/>
    <w:rsid w:val="00305B01"/>
    <w:rsid w:val="00305BA6"/>
    <w:rsid w:val="00306AD9"/>
    <w:rsid w:val="00306BBD"/>
    <w:rsid w:val="0030795D"/>
    <w:rsid w:val="00307A42"/>
    <w:rsid w:val="00307F45"/>
    <w:rsid w:val="00311342"/>
    <w:rsid w:val="00311370"/>
    <w:rsid w:val="00311723"/>
    <w:rsid w:val="00311765"/>
    <w:rsid w:val="00312375"/>
    <w:rsid w:val="003124A2"/>
    <w:rsid w:val="00312BF0"/>
    <w:rsid w:val="00313284"/>
    <w:rsid w:val="00313319"/>
    <w:rsid w:val="00313634"/>
    <w:rsid w:val="00314211"/>
    <w:rsid w:val="0031460B"/>
    <w:rsid w:val="00314A96"/>
    <w:rsid w:val="00314C78"/>
    <w:rsid w:val="00314DF9"/>
    <w:rsid w:val="00314F5F"/>
    <w:rsid w:val="003151DF"/>
    <w:rsid w:val="003151FC"/>
    <w:rsid w:val="00315886"/>
    <w:rsid w:val="00315FF0"/>
    <w:rsid w:val="00316D31"/>
    <w:rsid w:val="003175C3"/>
    <w:rsid w:val="00320646"/>
    <w:rsid w:val="00320CE6"/>
    <w:rsid w:val="00320EF6"/>
    <w:rsid w:val="0032174C"/>
    <w:rsid w:val="003218EF"/>
    <w:rsid w:val="0032194C"/>
    <w:rsid w:val="00322962"/>
    <w:rsid w:val="00322E61"/>
    <w:rsid w:val="0032305E"/>
    <w:rsid w:val="00323176"/>
    <w:rsid w:val="00323825"/>
    <w:rsid w:val="003239DA"/>
    <w:rsid w:val="00323CCF"/>
    <w:rsid w:val="003247F6"/>
    <w:rsid w:val="00324D55"/>
    <w:rsid w:val="003254AA"/>
    <w:rsid w:val="0032594F"/>
    <w:rsid w:val="00325A69"/>
    <w:rsid w:val="00325AE2"/>
    <w:rsid w:val="00325C48"/>
    <w:rsid w:val="00326644"/>
    <w:rsid w:val="00326A42"/>
    <w:rsid w:val="00326AC4"/>
    <w:rsid w:val="00326B4C"/>
    <w:rsid w:val="003270E5"/>
    <w:rsid w:val="003278D4"/>
    <w:rsid w:val="00330967"/>
    <w:rsid w:val="0033131D"/>
    <w:rsid w:val="00331787"/>
    <w:rsid w:val="00331BDA"/>
    <w:rsid w:val="00331E8A"/>
    <w:rsid w:val="00333213"/>
    <w:rsid w:val="00333606"/>
    <w:rsid w:val="003338E9"/>
    <w:rsid w:val="00333CF9"/>
    <w:rsid w:val="00334222"/>
    <w:rsid w:val="003345FE"/>
    <w:rsid w:val="003358B5"/>
    <w:rsid w:val="00335BE7"/>
    <w:rsid w:val="00335CE2"/>
    <w:rsid w:val="00336E66"/>
    <w:rsid w:val="003370D2"/>
    <w:rsid w:val="00337633"/>
    <w:rsid w:val="00337CE3"/>
    <w:rsid w:val="0034026E"/>
    <w:rsid w:val="0034032E"/>
    <w:rsid w:val="00340CD3"/>
    <w:rsid w:val="00341392"/>
    <w:rsid w:val="00341422"/>
    <w:rsid w:val="00341452"/>
    <w:rsid w:val="003435B2"/>
    <w:rsid w:val="003437CB"/>
    <w:rsid w:val="00343974"/>
    <w:rsid w:val="00344610"/>
    <w:rsid w:val="00344750"/>
    <w:rsid w:val="00344ABA"/>
    <w:rsid w:val="00344B63"/>
    <w:rsid w:val="0034552B"/>
    <w:rsid w:val="00345F48"/>
    <w:rsid w:val="00345F7D"/>
    <w:rsid w:val="00346084"/>
    <w:rsid w:val="0034657C"/>
    <w:rsid w:val="00347451"/>
    <w:rsid w:val="00347B2A"/>
    <w:rsid w:val="00347B9A"/>
    <w:rsid w:val="00350093"/>
    <w:rsid w:val="00350145"/>
    <w:rsid w:val="0035019D"/>
    <w:rsid w:val="003509D2"/>
    <w:rsid w:val="00350B34"/>
    <w:rsid w:val="00350ED3"/>
    <w:rsid w:val="00350F8F"/>
    <w:rsid w:val="003512BB"/>
    <w:rsid w:val="003515A0"/>
    <w:rsid w:val="00352393"/>
    <w:rsid w:val="00353EF5"/>
    <w:rsid w:val="003541B8"/>
    <w:rsid w:val="003541E1"/>
    <w:rsid w:val="00354989"/>
    <w:rsid w:val="00354CD8"/>
    <w:rsid w:val="00354E02"/>
    <w:rsid w:val="00355335"/>
    <w:rsid w:val="00355B71"/>
    <w:rsid w:val="0035646E"/>
    <w:rsid w:val="003566E2"/>
    <w:rsid w:val="0035745B"/>
    <w:rsid w:val="00357847"/>
    <w:rsid w:val="00360401"/>
    <w:rsid w:val="00360541"/>
    <w:rsid w:val="003615D3"/>
    <w:rsid w:val="003617C5"/>
    <w:rsid w:val="00361B24"/>
    <w:rsid w:val="003635E2"/>
    <w:rsid w:val="00363895"/>
    <w:rsid w:val="003638C0"/>
    <w:rsid w:val="00363C62"/>
    <w:rsid w:val="00364667"/>
    <w:rsid w:val="0036472F"/>
    <w:rsid w:val="00364D25"/>
    <w:rsid w:val="00365495"/>
    <w:rsid w:val="003655E7"/>
    <w:rsid w:val="003659E8"/>
    <w:rsid w:val="00365B92"/>
    <w:rsid w:val="00365FBD"/>
    <w:rsid w:val="0036607B"/>
    <w:rsid w:val="003660FF"/>
    <w:rsid w:val="00367133"/>
    <w:rsid w:val="003676BC"/>
    <w:rsid w:val="0036791F"/>
    <w:rsid w:val="00367F01"/>
    <w:rsid w:val="00370503"/>
    <w:rsid w:val="00371E45"/>
    <w:rsid w:val="00372029"/>
    <w:rsid w:val="00372382"/>
    <w:rsid w:val="00372798"/>
    <w:rsid w:val="003731ED"/>
    <w:rsid w:val="00373350"/>
    <w:rsid w:val="0037376E"/>
    <w:rsid w:val="003741AE"/>
    <w:rsid w:val="003756F2"/>
    <w:rsid w:val="0037579D"/>
    <w:rsid w:val="0037635D"/>
    <w:rsid w:val="00376A77"/>
    <w:rsid w:val="00376AC1"/>
    <w:rsid w:val="00376F23"/>
    <w:rsid w:val="0037702E"/>
    <w:rsid w:val="003773E2"/>
    <w:rsid w:val="00377ED2"/>
    <w:rsid w:val="003800C9"/>
    <w:rsid w:val="0038024D"/>
    <w:rsid w:val="00380368"/>
    <w:rsid w:val="00380800"/>
    <w:rsid w:val="003808CF"/>
    <w:rsid w:val="00380B6F"/>
    <w:rsid w:val="00381C81"/>
    <w:rsid w:val="0038205E"/>
    <w:rsid w:val="003823F7"/>
    <w:rsid w:val="003825F0"/>
    <w:rsid w:val="00383131"/>
    <w:rsid w:val="003839F8"/>
    <w:rsid w:val="00383ACB"/>
    <w:rsid w:val="00384168"/>
    <w:rsid w:val="0038473A"/>
    <w:rsid w:val="00386D12"/>
    <w:rsid w:val="00386DB8"/>
    <w:rsid w:val="00387235"/>
    <w:rsid w:val="0038744D"/>
    <w:rsid w:val="0039003A"/>
    <w:rsid w:val="00390B96"/>
    <w:rsid w:val="003910C3"/>
    <w:rsid w:val="003910EC"/>
    <w:rsid w:val="00391346"/>
    <w:rsid w:val="00391A39"/>
    <w:rsid w:val="00391CB0"/>
    <w:rsid w:val="0039276D"/>
    <w:rsid w:val="003928C4"/>
    <w:rsid w:val="00392A78"/>
    <w:rsid w:val="003931DA"/>
    <w:rsid w:val="00393236"/>
    <w:rsid w:val="003946EA"/>
    <w:rsid w:val="0039482A"/>
    <w:rsid w:val="00394D20"/>
    <w:rsid w:val="00395A12"/>
    <w:rsid w:val="00395D09"/>
    <w:rsid w:val="00395D90"/>
    <w:rsid w:val="00396602"/>
    <w:rsid w:val="00396851"/>
    <w:rsid w:val="00396F26"/>
    <w:rsid w:val="003977A4"/>
    <w:rsid w:val="00397B17"/>
    <w:rsid w:val="00397BA0"/>
    <w:rsid w:val="00397DF7"/>
    <w:rsid w:val="003A022B"/>
    <w:rsid w:val="003A0336"/>
    <w:rsid w:val="003A0659"/>
    <w:rsid w:val="003A0D2D"/>
    <w:rsid w:val="003A0DF9"/>
    <w:rsid w:val="003A0FBA"/>
    <w:rsid w:val="003A1258"/>
    <w:rsid w:val="003A18A8"/>
    <w:rsid w:val="003A1BF9"/>
    <w:rsid w:val="003A1F1F"/>
    <w:rsid w:val="003A2626"/>
    <w:rsid w:val="003A2672"/>
    <w:rsid w:val="003A2C9C"/>
    <w:rsid w:val="003A2F7E"/>
    <w:rsid w:val="003A321C"/>
    <w:rsid w:val="003A373A"/>
    <w:rsid w:val="003A46D7"/>
    <w:rsid w:val="003A46D8"/>
    <w:rsid w:val="003A4CF6"/>
    <w:rsid w:val="003A516E"/>
    <w:rsid w:val="003A5258"/>
    <w:rsid w:val="003A59D3"/>
    <w:rsid w:val="003A5FAE"/>
    <w:rsid w:val="003A61D5"/>
    <w:rsid w:val="003A6655"/>
    <w:rsid w:val="003A6D54"/>
    <w:rsid w:val="003A7530"/>
    <w:rsid w:val="003A7FC2"/>
    <w:rsid w:val="003B0CBC"/>
    <w:rsid w:val="003B122F"/>
    <w:rsid w:val="003B138E"/>
    <w:rsid w:val="003B1801"/>
    <w:rsid w:val="003B22FC"/>
    <w:rsid w:val="003B2992"/>
    <w:rsid w:val="003B2BA8"/>
    <w:rsid w:val="003B36EF"/>
    <w:rsid w:val="003B44CB"/>
    <w:rsid w:val="003B4D47"/>
    <w:rsid w:val="003B5992"/>
    <w:rsid w:val="003B5D49"/>
    <w:rsid w:val="003B6832"/>
    <w:rsid w:val="003B74E2"/>
    <w:rsid w:val="003B75BF"/>
    <w:rsid w:val="003B7BF1"/>
    <w:rsid w:val="003C0107"/>
    <w:rsid w:val="003C013E"/>
    <w:rsid w:val="003C0524"/>
    <w:rsid w:val="003C0817"/>
    <w:rsid w:val="003C12E6"/>
    <w:rsid w:val="003C18B0"/>
    <w:rsid w:val="003C2680"/>
    <w:rsid w:val="003C268A"/>
    <w:rsid w:val="003C26F6"/>
    <w:rsid w:val="003C2CF7"/>
    <w:rsid w:val="003C3535"/>
    <w:rsid w:val="003C35D2"/>
    <w:rsid w:val="003C40AF"/>
    <w:rsid w:val="003C44AE"/>
    <w:rsid w:val="003C482B"/>
    <w:rsid w:val="003C4B7B"/>
    <w:rsid w:val="003C4F4D"/>
    <w:rsid w:val="003C52BA"/>
    <w:rsid w:val="003C54AF"/>
    <w:rsid w:val="003C61C6"/>
    <w:rsid w:val="003C6688"/>
    <w:rsid w:val="003C6CE3"/>
    <w:rsid w:val="003C761F"/>
    <w:rsid w:val="003C7637"/>
    <w:rsid w:val="003C765A"/>
    <w:rsid w:val="003C7772"/>
    <w:rsid w:val="003D00B5"/>
    <w:rsid w:val="003D055F"/>
    <w:rsid w:val="003D07D7"/>
    <w:rsid w:val="003D20B8"/>
    <w:rsid w:val="003D21C7"/>
    <w:rsid w:val="003D241C"/>
    <w:rsid w:val="003D295E"/>
    <w:rsid w:val="003D2BF4"/>
    <w:rsid w:val="003D3C71"/>
    <w:rsid w:val="003D3D8D"/>
    <w:rsid w:val="003D3E7A"/>
    <w:rsid w:val="003D4820"/>
    <w:rsid w:val="003D52CB"/>
    <w:rsid w:val="003D5E9F"/>
    <w:rsid w:val="003D60DE"/>
    <w:rsid w:val="003D6935"/>
    <w:rsid w:val="003D7499"/>
    <w:rsid w:val="003D775D"/>
    <w:rsid w:val="003D77D3"/>
    <w:rsid w:val="003D7C5D"/>
    <w:rsid w:val="003E0879"/>
    <w:rsid w:val="003E12D4"/>
    <w:rsid w:val="003E163D"/>
    <w:rsid w:val="003E16DA"/>
    <w:rsid w:val="003E199B"/>
    <w:rsid w:val="003E2ABC"/>
    <w:rsid w:val="003E3850"/>
    <w:rsid w:val="003E3EF8"/>
    <w:rsid w:val="003E414A"/>
    <w:rsid w:val="003E417D"/>
    <w:rsid w:val="003E4253"/>
    <w:rsid w:val="003E469E"/>
    <w:rsid w:val="003E55F0"/>
    <w:rsid w:val="003E608D"/>
    <w:rsid w:val="003E62D3"/>
    <w:rsid w:val="003E6638"/>
    <w:rsid w:val="003E70FA"/>
    <w:rsid w:val="003E7CB9"/>
    <w:rsid w:val="003F0F53"/>
    <w:rsid w:val="003F0FD0"/>
    <w:rsid w:val="003F1254"/>
    <w:rsid w:val="003F13C7"/>
    <w:rsid w:val="003F13D4"/>
    <w:rsid w:val="003F165B"/>
    <w:rsid w:val="003F1AC9"/>
    <w:rsid w:val="003F2E7A"/>
    <w:rsid w:val="003F2EC3"/>
    <w:rsid w:val="003F37F7"/>
    <w:rsid w:val="003F3805"/>
    <w:rsid w:val="003F397E"/>
    <w:rsid w:val="003F3F2B"/>
    <w:rsid w:val="003F414A"/>
    <w:rsid w:val="003F4285"/>
    <w:rsid w:val="003F4621"/>
    <w:rsid w:val="003F4912"/>
    <w:rsid w:val="003F4D9B"/>
    <w:rsid w:val="003F56DC"/>
    <w:rsid w:val="003F58AC"/>
    <w:rsid w:val="003F6050"/>
    <w:rsid w:val="003F7288"/>
    <w:rsid w:val="003F799B"/>
    <w:rsid w:val="003F7C8B"/>
    <w:rsid w:val="003F7F0E"/>
    <w:rsid w:val="00401132"/>
    <w:rsid w:val="0040265D"/>
    <w:rsid w:val="00402E38"/>
    <w:rsid w:val="00403341"/>
    <w:rsid w:val="00403487"/>
    <w:rsid w:val="004036F9"/>
    <w:rsid w:val="004037ED"/>
    <w:rsid w:val="004039B7"/>
    <w:rsid w:val="00403A26"/>
    <w:rsid w:val="00404082"/>
    <w:rsid w:val="0040469D"/>
    <w:rsid w:val="00404FC8"/>
    <w:rsid w:val="004051A5"/>
    <w:rsid w:val="00405ED7"/>
    <w:rsid w:val="00406086"/>
    <w:rsid w:val="00406430"/>
    <w:rsid w:val="004069AC"/>
    <w:rsid w:val="00406D17"/>
    <w:rsid w:val="004076B5"/>
    <w:rsid w:val="00407CF5"/>
    <w:rsid w:val="00410159"/>
    <w:rsid w:val="00410372"/>
    <w:rsid w:val="004104B4"/>
    <w:rsid w:val="004105B0"/>
    <w:rsid w:val="004105E7"/>
    <w:rsid w:val="00410867"/>
    <w:rsid w:val="004108E6"/>
    <w:rsid w:val="004112CA"/>
    <w:rsid w:val="004123F3"/>
    <w:rsid w:val="00413156"/>
    <w:rsid w:val="00413463"/>
    <w:rsid w:val="00413953"/>
    <w:rsid w:val="00414330"/>
    <w:rsid w:val="00414714"/>
    <w:rsid w:val="00414AFD"/>
    <w:rsid w:val="004165B9"/>
    <w:rsid w:val="0041676B"/>
    <w:rsid w:val="004167A0"/>
    <w:rsid w:val="0041765B"/>
    <w:rsid w:val="00417732"/>
    <w:rsid w:val="00417B3C"/>
    <w:rsid w:val="00420073"/>
    <w:rsid w:val="00420527"/>
    <w:rsid w:val="00420549"/>
    <w:rsid w:val="00420A88"/>
    <w:rsid w:val="0042101D"/>
    <w:rsid w:val="0042133C"/>
    <w:rsid w:val="00421782"/>
    <w:rsid w:val="004217DA"/>
    <w:rsid w:val="00421937"/>
    <w:rsid w:val="00421B48"/>
    <w:rsid w:val="00422DCC"/>
    <w:rsid w:val="0042347A"/>
    <w:rsid w:val="004234A4"/>
    <w:rsid w:val="00423D9C"/>
    <w:rsid w:val="00424097"/>
    <w:rsid w:val="00424D44"/>
    <w:rsid w:val="00426057"/>
    <w:rsid w:val="00426206"/>
    <w:rsid w:val="00426715"/>
    <w:rsid w:val="00427387"/>
    <w:rsid w:val="00427A0A"/>
    <w:rsid w:val="004302B1"/>
    <w:rsid w:val="0043066C"/>
    <w:rsid w:val="0043088F"/>
    <w:rsid w:val="00430AEC"/>
    <w:rsid w:val="00430C73"/>
    <w:rsid w:val="00430E22"/>
    <w:rsid w:val="00431044"/>
    <w:rsid w:val="00431168"/>
    <w:rsid w:val="004317EE"/>
    <w:rsid w:val="00431F6F"/>
    <w:rsid w:val="004324DF"/>
    <w:rsid w:val="004328EE"/>
    <w:rsid w:val="00432981"/>
    <w:rsid w:val="00432C5C"/>
    <w:rsid w:val="00433526"/>
    <w:rsid w:val="00433565"/>
    <w:rsid w:val="0043455C"/>
    <w:rsid w:val="00434B0B"/>
    <w:rsid w:val="00434F60"/>
    <w:rsid w:val="00435184"/>
    <w:rsid w:val="00435B8C"/>
    <w:rsid w:val="004369D8"/>
    <w:rsid w:val="004373A2"/>
    <w:rsid w:val="004373A4"/>
    <w:rsid w:val="00437B9A"/>
    <w:rsid w:val="004405CC"/>
    <w:rsid w:val="00440F60"/>
    <w:rsid w:val="00441130"/>
    <w:rsid w:val="00441381"/>
    <w:rsid w:val="004413CC"/>
    <w:rsid w:val="00441716"/>
    <w:rsid w:val="00441EBE"/>
    <w:rsid w:val="00442043"/>
    <w:rsid w:val="00443542"/>
    <w:rsid w:val="00443BBD"/>
    <w:rsid w:val="0044404F"/>
    <w:rsid w:val="00444639"/>
    <w:rsid w:val="004446D7"/>
    <w:rsid w:val="004452D1"/>
    <w:rsid w:val="004454F0"/>
    <w:rsid w:val="00445C91"/>
    <w:rsid w:val="00446A11"/>
    <w:rsid w:val="00446C9C"/>
    <w:rsid w:val="00446E5B"/>
    <w:rsid w:val="00447286"/>
    <w:rsid w:val="00447310"/>
    <w:rsid w:val="00447EC3"/>
    <w:rsid w:val="00450238"/>
    <w:rsid w:val="00450244"/>
    <w:rsid w:val="004505AB"/>
    <w:rsid w:val="004508CE"/>
    <w:rsid w:val="00450DC0"/>
    <w:rsid w:val="004517DB"/>
    <w:rsid w:val="004519BD"/>
    <w:rsid w:val="00451BB8"/>
    <w:rsid w:val="00452AD8"/>
    <w:rsid w:val="00452E8D"/>
    <w:rsid w:val="004533A1"/>
    <w:rsid w:val="004533B3"/>
    <w:rsid w:val="00453F5B"/>
    <w:rsid w:val="0045522E"/>
    <w:rsid w:val="00455262"/>
    <w:rsid w:val="004557A3"/>
    <w:rsid w:val="004559D4"/>
    <w:rsid w:val="00455B66"/>
    <w:rsid w:val="004565E4"/>
    <w:rsid w:val="004571B6"/>
    <w:rsid w:val="004574F5"/>
    <w:rsid w:val="004575C9"/>
    <w:rsid w:val="00457616"/>
    <w:rsid w:val="00457EDD"/>
    <w:rsid w:val="004602E1"/>
    <w:rsid w:val="004602ED"/>
    <w:rsid w:val="00461344"/>
    <w:rsid w:val="00461785"/>
    <w:rsid w:val="00461981"/>
    <w:rsid w:val="00461C8C"/>
    <w:rsid w:val="0046218D"/>
    <w:rsid w:val="00462773"/>
    <w:rsid w:val="00462C71"/>
    <w:rsid w:val="00462DAF"/>
    <w:rsid w:val="00462EDE"/>
    <w:rsid w:val="00463868"/>
    <w:rsid w:val="00463B7F"/>
    <w:rsid w:val="00463DD2"/>
    <w:rsid w:val="00463F1B"/>
    <w:rsid w:val="0046406F"/>
    <w:rsid w:val="00464A8B"/>
    <w:rsid w:val="00464F77"/>
    <w:rsid w:val="00465687"/>
    <w:rsid w:val="00465ADB"/>
    <w:rsid w:val="00465B21"/>
    <w:rsid w:val="004662FD"/>
    <w:rsid w:val="004669C7"/>
    <w:rsid w:val="00466B44"/>
    <w:rsid w:val="00467209"/>
    <w:rsid w:val="0046745C"/>
    <w:rsid w:val="00467890"/>
    <w:rsid w:val="00467F31"/>
    <w:rsid w:val="004701CB"/>
    <w:rsid w:val="00470530"/>
    <w:rsid w:val="00470968"/>
    <w:rsid w:val="00470FF1"/>
    <w:rsid w:val="00471230"/>
    <w:rsid w:val="004712E3"/>
    <w:rsid w:val="00472494"/>
    <w:rsid w:val="004724D9"/>
    <w:rsid w:val="0047269C"/>
    <w:rsid w:val="00472F85"/>
    <w:rsid w:val="00472FC3"/>
    <w:rsid w:val="00473396"/>
    <w:rsid w:val="00473E54"/>
    <w:rsid w:val="00474607"/>
    <w:rsid w:val="00474C6C"/>
    <w:rsid w:val="00474F39"/>
    <w:rsid w:val="00475BBF"/>
    <w:rsid w:val="00475F38"/>
    <w:rsid w:val="0047621B"/>
    <w:rsid w:val="004763B3"/>
    <w:rsid w:val="00476DE7"/>
    <w:rsid w:val="0047712E"/>
    <w:rsid w:val="004774BF"/>
    <w:rsid w:val="0047775F"/>
    <w:rsid w:val="00477DA4"/>
    <w:rsid w:val="0048001E"/>
    <w:rsid w:val="00480103"/>
    <w:rsid w:val="0048040E"/>
    <w:rsid w:val="00480BD3"/>
    <w:rsid w:val="0048289B"/>
    <w:rsid w:val="00483A80"/>
    <w:rsid w:val="00483E84"/>
    <w:rsid w:val="00483F03"/>
    <w:rsid w:val="00483FC8"/>
    <w:rsid w:val="00485BBD"/>
    <w:rsid w:val="004866AC"/>
    <w:rsid w:val="00486BD1"/>
    <w:rsid w:val="00487A45"/>
    <w:rsid w:val="00487B09"/>
    <w:rsid w:val="00487F88"/>
    <w:rsid w:val="0049008F"/>
    <w:rsid w:val="00490434"/>
    <w:rsid w:val="0049081F"/>
    <w:rsid w:val="00491491"/>
    <w:rsid w:val="004915A7"/>
    <w:rsid w:val="00491622"/>
    <w:rsid w:val="00491AC3"/>
    <w:rsid w:val="00491BC8"/>
    <w:rsid w:val="00491BCD"/>
    <w:rsid w:val="00491DBB"/>
    <w:rsid w:val="004922FC"/>
    <w:rsid w:val="00492447"/>
    <w:rsid w:val="004926BF"/>
    <w:rsid w:val="00492772"/>
    <w:rsid w:val="00493AE7"/>
    <w:rsid w:val="0049452F"/>
    <w:rsid w:val="00494A81"/>
    <w:rsid w:val="00495793"/>
    <w:rsid w:val="00495BC4"/>
    <w:rsid w:val="00495C7D"/>
    <w:rsid w:val="0049615D"/>
    <w:rsid w:val="0049628E"/>
    <w:rsid w:val="0049636F"/>
    <w:rsid w:val="00496573"/>
    <w:rsid w:val="00496872"/>
    <w:rsid w:val="004972BB"/>
    <w:rsid w:val="00497981"/>
    <w:rsid w:val="00497F07"/>
    <w:rsid w:val="004A0536"/>
    <w:rsid w:val="004A0DB9"/>
    <w:rsid w:val="004A13EC"/>
    <w:rsid w:val="004A18E3"/>
    <w:rsid w:val="004A2CA0"/>
    <w:rsid w:val="004A3320"/>
    <w:rsid w:val="004A36A7"/>
    <w:rsid w:val="004A3839"/>
    <w:rsid w:val="004A41B7"/>
    <w:rsid w:val="004A4500"/>
    <w:rsid w:val="004A490B"/>
    <w:rsid w:val="004A4AB3"/>
    <w:rsid w:val="004A508F"/>
    <w:rsid w:val="004A52BD"/>
    <w:rsid w:val="004A6070"/>
    <w:rsid w:val="004A705A"/>
    <w:rsid w:val="004A7101"/>
    <w:rsid w:val="004A7792"/>
    <w:rsid w:val="004A7954"/>
    <w:rsid w:val="004B0416"/>
    <w:rsid w:val="004B07AF"/>
    <w:rsid w:val="004B07E4"/>
    <w:rsid w:val="004B14FC"/>
    <w:rsid w:val="004B22D8"/>
    <w:rsid w:val="004B284A"/>
    <w:rsid w:val="004B29F6"/>
    <w:rsid w:val="004B31C3"/>
    <w:rsid w:val="004B3589"/>
    <w:rsid w:val="004B37A9"/>
    <w:rsid w:val="004B38DF"/>
    <w:rsid w:val="004B3E43"/>
    <w:rsid w:val="004B407D"/>
    <w:rsid w:val="004B44B5"/>
    <w:rsid w:val="004B4565"/>
    <w:rsid w:val="004B4B4B"/>
    <w:rsid w:val="004B4B83"/>
    <w:rsid w:val="004B4E52"/>
    <w:rsid w:val="004B547A"/>
    <w:rsid w:val="004B55E0"/>
    <w:rsid w:val="004B5612"/>
    <w:rsid w:val="004B5C2E"/>
    <w:rsid w:val="004B64D0"/>
    <w:rsid w:val="004B65F9"/>
    <w:rsid w:val="004B6A46"/>
    <w:rsid w:val="004B6AB0"/>
    <w:rsid w:val="004B71F8"/>
    <w:rsid w:val="004B7698"/>
    <w:rsid w:val="004B7EDC"/>
    <w:rsid w:val="004B7F48"/>
    <w:rsid w:val="004C064B"/>
    <w:rsid w:val="004C0D71"/>
    <w:rsid w:val="004C0F6C"/>
    <w:rsid w:val="004C0FEC"/>
    <w:rsid w:val="004C141D"/>
    <w:rsid w:val="004C1C5D"/>
    <w:rsid w:val="004C1FF5"/>
    <w:rsid w:val="004C3474"/>
    <w:rsid w:val="004C39D5"/>
    <w:rsid w:val="004C3EF4"/>
    <w:rsid w:val="004C44F5"/>
    <w:rsid w:val="004C46B1"/>
    <w:rsid w:val="004C46C4"/>
    <w:rsid w:val="004C4B14"/>
    <w:rsid w:val="004C4B5A"/>
    <w:rsid w:val="004C5C25"/>
    <w:rsid w:val="004C665B"/>
    <w:rsid w:val="004C6711"/>
    <w:rsid w:val="004C6A17"/>
    <w:rsid w:val="004C7425"/>
    <w:rsid w:val="004D0C8E"/>
    <w:rsid w:val="004D0CAE"/>
    <w:rsid w:val="004D0FCA"/>
    <w:rsid w:val="004D1413"/>
    <w:rsid w:val="004D1C5A"/>
    <w:rsid w:val="004D20DD"/>
    <w:rsid w:val="004D281F"/>
    <w:rsid w:val="004D2C05"/>
    <w:rsid w:val="004D356E"/>
    <w:rsid w:val="004D3899"/>
    <w:rsid w:val="004D4025"/>
    <w:rsid w:val="004D4191"/>
    <w:rsid w:val="004D46C1"/>
    <w:rsid w:val="004D58DA"/>
    <w:rsid w:val="004D5B5C"/>
    <w:rsid w:val="004D5E7A"/>
    <w:rsid w:val="004D60E1"/>
    <w:rsid w:val="004D689C"/>
    <w:rsid w:val="004D74C0"/>
    <w:rsid w:val="004E0525"/>
    <w:rsid w:val="004E05D7"/>
    <w:rsid w:val="004E0969"/>
    <w:rsid w:val="004E0B84"/>
    <w:rsid w:val="004E0C30"/>
    <w:rsid w:val="004E0F99"/>
    <w:rsid w:val="004E1B59"/>
    <w:rsid w:val="004E1D8A"/>
    <w:rsid w:val="004E213B"/>
    <w:rsid w:val="004E2896"/>
    <w:rsid w:val="004E2D4C"/>
    <w:rsid w:val="004E3069"/>
    <w:rsid w:val="004E33C4"/>
    <w:rsid w:val="004E3656"/>
    <w:rsid w:val="004E37B6"/>
    <w:rsid w:val="004E37B9"/>
    <w:rsid w:val="004E3BA9"/>
    <w:rsid w:val="004E4047"/>
    <w:rsid w:val="004E499E"/>
    <w:rsid w:val="004E4A76"/>
    <w:rsid w:val="004E4CB9"/>
    <w:rsid w:val="004E4E2D"/>
    <w:rsid w:val="004E55D4"/>
    <w:rsid w:val="004E5814"/>
    <w:rsid w:val="004E5833"/>
    <w:rsid w:val="004E584B"/>
    <w:rsid w:val="004E67E8"/>
    <w:rsid w:val="004E68C4"/>
    <w:rsid w:val="004E68E5"/>
    <w:rsid w:val="004E70D8"/>
    <w:rsid w:val="004E76DF"/>
    <w:rsid w:val="004E7EDB"/>
    <w:rsid w:val="004F0770"/>
    <w:rsid w:val="004F0A81"/>
    <w:rsid w:val="004F11D7"/>
    <w:rsid w:val="004F19CC"/>
    <w:rsid w:val="004F19DF"/>
    <w:rsid w:val="004F21A9"/>
    <w:rsid w:val="004F221D"/>
    <w:rsid w:val="004F231E"/>
    <w:rsid w:val="004F2972"/>
    <w:rsid w:val="004F32F7"/>
    <w:rsid w:val="004F3AE0"/>
    <w:rsid w:val="004F3DE9"/>
    <w:rsid w:val="004F3E1F"/>
    <w:rsid w:val="004F3EBA"/>
    <w:rsid w:val="004F40FB"/>
    <w:rsid w:val="004F45CA"/>
    <w:rsid w:val="004F4DF8"/>
    <w:rsid w:val="004F5088"/>
    <w:rsid w:val="004F5D5D"/>
    <w:rsid w:val="004F5F31"/>
    <w:rsid w:val="004F6B86"/>
    <w:rsid w:val="004F711A"/>
    <w:rsid w:val="004F725D"/>
    <w:rsid w:val="004F7747"/>
    <w:rsid w:val="004F7CB4"/>
    <w:rsid w:val="00500404"/>
    <w:rsid w:val="0050048E"/>
    <w:rsid w:val="0050089C"/>
    <w:rsid w:val="005008F2"/>
    <w:rsid w:val="00500B72"/>
    <w:rsid w:val="00500C70"/>
    <w:rsid w:val="00500CE4"/>
    <w:rsid w:val="00500D7E"/>
    <w:rsid w:val="00500F12"/>
    <w:rsid w:val="0050105B"/>
    <w:rsid w:val="00501653"/>
    <w:rsid w:val="00501D75"/>
    <w:rsid w:val="00501F2A"/>
    <w:rsid w:val="00501F5E"/>
    <w:rsid w:val="00502334"/>
    <w:rsid w:val="00502921"/>
    <w:rsid w:val="005034AB"/>
    <w:rsid w:val="00503AE3"/>
    <w:rsid w:val="00503B7D"/>
    <w:rsid w:val="00504739"/>
    <w:rsid w:val="0050493A"/>
    <w:rsid w:val="00504D85"/>
    <w:rsid w:val="00504DCB"/>
    <w:rsid w:val="00504F9A"/>
    <w:rsid w:val="005054C4"/>
    <w:rsid w:val="0050569F"/>
    <w:rsid w:val="005056ED"/>
    <w:rsid w:val="00505E2B"/>
    <w:rsid w:val="00505E44"/>
    <w:rsid w:val="00505F85"/>
    <w:rsid w:val="005071E2"/>
    <w:rsid w:val="00507465"/>
    <w:rsid w:val="005076DC"/>
    <w:rsid w:val="00507947"/>
    <w:rsid w:val="00507BE9"/>
    <w:rsid w:val="005100A1"/>
    <w:rsid w:val="00510298"/>
    <w:rsid w:val="00510475"/>
    <w:rsid w:val="005104CF"/>
    <w:rsid w:val="005105C1"/>
    <w:rsid w:val="0051065B"/>
    <w:rsid w:val="005115C6"/>
    <w:rsid w:val="00511ABB"/>
    <w:rsid w:val="00511DAC"/>
    <w:rsid w:val="00511F4B"/>
    <w:rsid w:val="00512048"/>
    <w:rsid w:val="00512441"/>
    <w:rsid w:val="00512751"/>
    <w:rsid w:val="00512CA6"/>
    <w:rsid w:val="00512F54"/>
    <w:rsid w:val="005132F5"/>
    <w:rsid w:val="005134A3"/>
    <w:rsid w:val="005135AF"/>
    <w:rsid w:val="005135D1"/>
    <w:rsid w:val="0051389F"/>
    <w:rsid w:val="00515724"/>
    <w:rsid w:val="0051573B"/>
    <w:rsid w:val="005161CF"/>
    <w:rsid w:val="00516464"/>
    <w:rsid w:val="005167A6"/>
    <w:rsid w:val="0051756C"/>
    <w:rsid w:val="00517FE5"/>
    <w:rsid w:val="005200F5"/>
    <w:rsid w:val="00520185"/>
    <w:rsid w:val="00520D9B"/>
    <w:rsid w:val="00521070"/>
    <w:rsid w:val="00521162"/>
    <w:rsid w:val="00521C4B"/>
    <w:rsid w:val="00521E95"/>
    <w:rsid w:val="0052202B"/>
    <w:rsid w:val="005223D2"/>
    <w:rsid w:val="005230BC"/>
    <w:rsid w:val="00524125"/>
    <w:rsid w:val="005241C5"/>
    <w:rsid w:val="00524AC8"/>
    <w:rsid w:val="00525985"/>
    <w:rsid w:val="00526324"/>
    <w:rsid w:val="00527101"/>
    <w:rsid w:val="0052757D"/>
    <w:rsid w:val="00527F48"/>
    <w:rsid w:val="00530017"/>
    <w:rsid w:val="00530797"/>
    <w:rsid w:val="0053130E"/>
    <w:rsid w:val="00531DDA"/>
    <w:rsid w:val="0053207B"/>
    <w:rsid w:val="0053213D"/>
    <w:rsid w:val="005326C7"/>
    <w:rsid w:val="00532762"/>
    <w:rsid w:val="00532AB7"/>
    <w:rsid w:val="00532B51"/>
    <w:rsid w:val="00533675"/>
    <w:rsid w:val="00533729"/>
    <w:rsid w:val="00533CC1"/>
    <w:rsid w:val="00533E75"/>
    <w:rsid w:val="00534E71"/>
    <w:rsid w:val="00534FF2"/>
    <w:rsid w:val="00535165"/>
    <w:rsid w:val="005353D5"/>
    <w:rsid w:val="00535C0F"/>
    <w:rsid w:val="00536062"/>
    <w:rsid w:val="00536C75"/>
    <w:rsid w:val="00536D6A"/>
    <w:rsid w:val="00536EF4"/>
    <w:rsid w:val="0053760A"/>
    <w:rsid w:val="00540CB6"/>
    <w:rsid w:val="00540FEB"/>
    <w:rsid w:val="005411ED"/>
    <w:rsid w:val="00541C0B"/>
    <w:rsid w:val="00541C60"/>
    <w:rsid w:val="00541EA6"/>
    <w:rsid w:val="00541FD4"/>
    <w:rsid w:val="00542192"/>
    <w:rsid w:val="0054232E"/>
    <w:rsid w:val="0054241A"/>
    <w:rsid w:val="00542ECC"/>
    <w:rsid w:val="00542FF1"/>
    <w:rsid w:val="00543373"/>
    <w:rsid w:val="00543533"/>
    <w:rsid w:val="005435B5"/>
    <w:rsid w:val="005436DA"/>
    <w:rsid w:val="005437A7"/>
    <w:rsid w:val="00543A6E"/>
    <w:rsid w:val="00543A95"/>
    <w:rsid w:val="00543AF9"/>
    <w:rsid w:val="00543D27"/>
    <w:rsid w:val="005441DA"/>
    <w:rsid w:val="005443BF"/>
    <w:rsid w:val="0054448B"/>
    <w:rsid w:val="005449ED"/>
    <w:rsid w:val="00544D18"/>
    <w:rsid w:val="00544EA8"/>
    <w:rsid w:val="00544F7B"/>
    <w:rsid w:val="00545744"/>
    <w:rsid w:val="0054680F"/>
    <w:rsid w:val="00546AE5"/>
    <w:rsid w:val="00547318"/>
    <w:rsid w:val="00547445"/>
    <w:rsid w:val="00547A66"/>
    <w:rsid w:val="00547C32"/>
    <w:rsid w:val="00547FD3"/>
    <w:rsid w:val="005508D6"/>
    <w:rsid w:val="00550B76"/>
    <w:rsid w:val="00551473"/>
    <w:rsid w:val="00551533"/>
    <w:rsid w:val="0055195B"/>
    <w:rsid w:val="00551B8E"/>
    <w:rsid w:val="00551C6D"/>
    <w:rsid w:val="00551F61"/>
    <w:rsid w:val="00551F8D"/>
    <w:rsid w:val="0055212B"/>
    <w:rsid w:val="00552678"/>
    <w:rsid w:val="005529CB"/>
    <w:rsid w:val="005529F5"/>
    <w:rsid w:val="00553619"/>
    <w:rsid w:val="00553B79"/>
    <w:rsid w:val="00553BC2"/>
    <w:rsid w:val="00553C05"/>
    <w:rsid w:val="005541B8"/>
    <w:rsid w:val="00554C5F"/>
    <w:rsid w:val="005555F4"/>
    <w:rsid w:val="00555F96"/>
    <w:rsid w:val="00555FFC"/>
    <w:rsid w:val="00556213"/>
    <w:rsid w:val="0055627F"/>
    <w:rsid w:val="005563E1"/>
    <w:rsid w:val="0055648F"/>
    <w:rsid w:val="00556AA0"/>
    <w:rsid w:val="00556BCC"/>
    <w:rsid w:val="00556D9B"/>
    <w:rsid w:val="00557125"/>
    <w:rsid w:val="00557B7C"/>
    <w:rsid w:val="00557B98"/>
    <w:rsid w:val="00560143"/>
    <w:rsid w:val="005601FC"/>
    <w:rsid w:val="0056047B"/>
    <w:rsid w:val="00560961"/>
    <w:rsid w:val="00560BDD"/>
    <w:rsid w:val="005611EF"/>
    <w:rsid w:val="005612C5"/>
    <w:rsid w:val="005617B9"/>
    <w:rsid w:val="0056197A"/>
    <w:rsid w:val="00561BC4"/>
    <w:rsid w:val="00561E66"/>
    <w:rsid w:val="005627CD"/>
    <w:rsid w:val="00562EB5"/>
    <w:rsid w:val="00563119"/>
    <w:rsid w:val="005636ED"/>
    <w:rsid w:val="00563A83"/>
    <w:rsid w:val="00563E71"/>
    <w:rsid w:val="0056451E"/>
    <w:rsid w:val="0056467B"/>
    <w:rsid w:val="00564A8C"/>
    <w:rsid w:val="00564E0F"/>
    <w:rsid w:val="0056505F"/>
    <w:rsid w:val="00565482"/>
    <w:rsid w:val="00565709"/>
    <w:rsid w:val="00565952"/>
    <w:rsid w:val="005665FF"/>
    <w:rsid w:val="005668CC"/>
    <w:rsid w:val="00566BAC"/>
    <w:rsid w:val="00566F64"/>
    <w:rsid w:val="005674E4"/>
    <w:rsid w:val="00567E5D"/>
    <w:rsid w:val="005706ED"/>
    <w:rsid w:val="00570F02"/>
    <w:rsid w:val="0057120C"/>
    <w:rsid w:val="005712CC"/>
    <w:rsid w:val="005713A1"/>
    <w:rsid w:val="005713EC"/>
    <w:rsid w:val="00571A69"/>
    <w:rsid w:val="00571D61"/>
    <w:rsid w:val="00572C8D"/>
    <w:rsid w:val="005735AF"/>
    <w:rsid w:val="0057388C"/>
    <w:rsid w:val="00573939"/>
    <w:rsid w:val="00573C3E"/>
    <w:rsid w:val="00573E2E"/>
    <w:rsid w:val="005744D6"/>
    <w:rsid w:val="00575A13"/>
    <w:rsid w:val="00575D28"/>
    <w:rsid w:val="00577488"/>
    <w:rsid w:val="005779CD"/>
    <w:rsid w:val="00577B95"/>
    <w:rsid w:val="005803F0"/>
    <w:rsid w:val="00580415"/>
    <w:rsid w:val="00580C09"/>
    <w:rsid w:val="0058144E"/>
    <w:rsid w:val="00581BAF"/>
    <w:rsid w:val="00581E73"/>
    <w:rsid w:val="00581E91"/>
    <w:rsid w:val="00582893"/>
    <w:rsid w:val="00582938"/>
    <w:rsid w:val="00582B95"/>
    <w:rsid w:val="00582E04"/>
    <w:rsid w:val="00583379"/>
    <w:rsid w:val="005833A7"/>
    <w:rsid w:val="00583B44"/>
    <w:rsid w:val="00583F70"/>
    <w:rsid w:val="00584FE5"/>
    <w:rsid w:val="00585500"/>
    <w:rsid w:val="005859D3"/>
    <w:rsid w:val="0058602B"/>
    <w:rsid w:val="00586265"/>
    <w:rsid w:val="00587324"/>
    <w:rsid w:val="005877F4"/>
    <w:rsid w:val="00590C66"/>
    <w:rsid w:val="00591404"/>
    <w:rsid w:val="005916D4"/>
    <w:rsid w:val="00591960"/>
    <w:rsid w:val="00592D1F"/>
    <w:rsid w:val="00593623"/>
    <w:rsid w:val="00593DE9"/>
    <w:rsid w:val="00594C38"/>
    <w:rsid w:val="00595507"/>
    <w:rsid w:val="0059555C"/>
    <w:rsid w:val="005955E6"/>
    <w:rsid w:val="005960EE"/>
    <w:rsid w:val="00596E3E"/>
    <w:rsid w:val="005974C7"/>
    <w:rsid w:val="0059760B"/>
    <w:rsid w:val="00597BF8"/>
    <w:rsid w:val="005A0F81"/>
    <w:rsid w:val="005A104B"/>
    <w:rsid w:val="005A16B1"/>
    <w:rsid w:val="005A17F6"/>
    <w:rsid w:val="005A1CB9"/>
    <w:rsid w:val="005A1DBF"/>
    <w:rsid w:val="005A25D9"/>
    <w:rsid w:val="005A27BF"/>
    <w:rsid w:val="005A2C8E"/>
    <w:rsid w:val="005A3154"/>
    <w:rsid w:val="005A35A2"/>
    <w:rsid w:val="005A3B6E"/>
    <w:rsid w:val="005A44F9"/>
    <w:rsid w:val="005A4ACF"/>
    <w:rsid w:val="005A4D55"/>
    <w:rsid w:val="005A527A"/>
    <w:rsid w:val="005A529B"/>
    <w:rsid w:val="005A567F"/>
    <w:rsid w:val="005A5CEC"/>
    <w:rsid w:val="005A60B9"/>
    <w:rsid w:val="005A6736"/>
    <w:rsid w:val="005A6744"/>
    <w:rsid w:val="005A6EE5"/>
    <w:rsid w:val="005A7834"/>
    <w:rsid w:val="005A7E98"/>
    <w:rsid w:val="005B00D6"/>
    <w:rsid w:val="005B06F0"/>
    <w:rsid w:val="005B0C6A"/>
    <w:rsid w:val="005B0DAA"/>
    <w:rsid w:val="005B165B"/>
    <w:rsid w:val="005B1845"/>
    <w:rsid w:val="005B1B54"/>
    <w:rsid w:val="005B1E1C"/>
    <w:rsid w:val="005B2D8D"/>
    <w:rsid w:val="005B3247"/>
    <w:rsid w:val="005B34B2"/>
    <w:rsid w:val="005B3A88"/>
    <w:rsid w:val="005B3C4D"/>
    <w:rsid w:val="005B3CB9"/>
    <w:rsid w:val="005B41AA"/>
    <w:rsid w:val="005B44DA"/>
    <w:rsid w:val="005B4632"/>
    <w:rsid w:val="005B4720"/>
    <w:rsid w:val="005B48AC"/>
    <w:rsid w:val="005B5127"/>
    <w:rsid w:val="005B59EE"/>
    <w:rsid w:val="005B5E59"/>
    <w:rsid w:val="005B6465"/>
    <w:rsid w:val="005B655F"/>
    <w:rsid w:val="005C0142"/>
    <w:rsid w:val="005C07C2"/>
    <w:rsid w:val="005C0FE2"/>
    <w:rsid w:val="005C1025"/>
    <w:rsid w:val="005C2435"/>
    <w:rsid w:val="005C26DE"/>
    <w:rsid w:val="005C2C88"/>
    <w:rsid w:val="005C336E"/>
    <w:rsid w:val="005C33BB"/>
    <w:rsid w:val="005C3BCD"/>
    <w:rsid w:val="005C41B4"/>
    <w:rsid w:val="005C42EC"/>
    <w:rsid w:val="005C4C9F"/>
    <w:rsid w:val="005C4DF9"/>
    <w:rsid w:val="005C4E9B"/>
    <w:rsid w:val="005C59CA"/>
    <w:rsid w:val="005C6189"/>
    <w:rsid w:val="005C656F"/>
    <w:rsid w:val="005C69B7"/>
    <w:rsid w:val="005C6AF6"/>
    <w:rsid w:val="005C748F"/>
    <w:rsid w:val="005C7E74"/>
    <w:rsid w:val="005C7E8A"/>
    <w:rsid w:val="005D0479"/>
    <w:rsid w:val="005D0B4C"/>
    <w:rsid w:val="005D139D"/>
    <w:rsid w:val="005D198E"/>
    <w:rsid w:val="005D1AE8"/>
    <w:rsid w:val="005D1DBB"/>
    <w:rsid w:val="005D1DF2"/>
    <w:rsid w:val="005D2254"/>
    <w:rsid w:val="005D25E8"/>
    <w:rsid w:val="005D27C8"/>
    <w:rsid w:val="005D2D42"/>
    <w:rsid w:val="005D40D2"/>
    <w:rsid w:val="005D50AA"/>
    <w:rsid w:val="005D53B7"/>
    <w:rsid w:val="005D5804"/>
    <w:rsid w:val="005D581C"/>
    <w:rsid w:val="005D5A21"/>
    <w:rsid w:val="005D5BFD"/>
    <w:rsid w:val="005D6208"/>
    <w:rsid w:val="005D62DE"/>
    <w:rsid w:val="005D6601"/>
    <w:rsid w:val="005D6870"/>
    <w:rsid w:val="005D6F67"/>
    <w:rsid w:val="005D70C5"/>
    <w:rsid w:val="005D7862"/>
    <w:rsid w:val="005D7871"/>
    <w:rsid w:val="005D7FBA"/>
    <w:rsid w:val="005E0A7C"/>
    <w:rsid w:val="005E0AD5"/>
    <w:rsid w:val="005E10B7"/>
    <w:rsid w:val="005E1725"/>
    <w:rsid w:val="005E251E"/>
    <w:rsid w:val="005E2805"/>
    <w:rsid w:val="005E281F"/>
    <w:rsid w:val="005E29E6"/>
    <w:rsid w:val="005E2D42"/>
    <w:rsid w:val="005E39C0"/>
    <w:rsid w:val="005E409A"/>
    <w:rsid w:val="005E429A"/>
    <w:rsid w:val="005E4452"/>
    <w:rsid w:val="005E4E17"/>
    <w:rsid w:val="005E5588"/>
    <w:rsid w:val="005E5C2C"/>
    <w:rsid w:val="005E5C2F"/>
    <w:rsid w:val="005E6B89"/>
    <w:rsid w:val="005E7BA2"/>
    <w:rsid w:val="005F0092"/>
    <w:rsid w:val="005F1AC4"/>
    <w:rsid w:val="005F1E86"/>
    <w:rsid w:val="005F24DE"/>
    <w:rsid w:val="005F2591"/>
    <w:rsid w:val="005F300A"/>
    <w:rsid w:val="005F3BCC"/>
    <w:rsid w:val="005F47CE"/>
    <w:rsid w:val="005F4943"/>
    <w:rsid w:val="005F4CFF"/>
    <w:rsid w:val="005F5055"/>
    <w:rsid w:val="005F5C74"/>
    <w:rsid w:val="005F5E1C"/>
    <w:rsid w:val="005F620F"/>
    <w:rsid w:val="005F66F2"/>
    <w:rsid w:val="005F6DCF"/>
    <w:rsid w:val="005F6E98"/>
    <w:rsid w:val="005F7FC6"/>
    <w:rsid w:val="006006FF"/>
    <w:rsid w:val="00601243"/>
    <w:rsid w:val="0060139E"/>
    <w:rsid w:val="00601403"/>
    <w:rsid w:val="006016D1"/>
    <w:rsid w:val="00601912"/>
    <w:rsid w:val="00601B48"/>
    <w:rsid w:val="00602588"/>
    <w:rsid w:val="00602A9D"/>
    <w:rsid w:val="0060335B"/>
    <w:rsid w:val="0060414E"/>
    <w:rsid w:val="00604586"/>
    <w:rsid w:val="006050BE"/>
    <w:rsid w:val="00605134"/>
    <w:rsid w:val="006053E9"/>
    <w:rsid w:val="0060560C"/>
    <w:rsid w:val="00605A1B"/>
    <w:rsid w:val="00605D03"/>
    <w:rsid w:val="00605FA5"/>
    <w:rsid w:val="0060600E"/>
    <w:rsid w:val="00606147"/>
    <w:rsid w:val="006066DE"/>
    <w:rsid w:val="00606D03"/>
    <w:rsid w:val="006070E7"/>
    <w:rsid w:val="00607778"/>
    <w:rsid w:val="00607CB8"/>
    <w:rsid w:val="006104F2"/>
    <w:rsid w:val="00610927"/>
    <w:rsid w:val="0061093E"/>
    <w:rsid w:val="00610A19"/>
    <w:rsid w:val="00610B9C"/>
    <w:rsid w:val="00610C7B"/>
    <w:rsid w:val="00611554"/>
    <w:rsid w:val="00612284"/>
    <w:rsid w:val="00612988"/>
    <w:rsid w:val="006132B9"/>
    <w:rsid w:val="006132D5"/>
    <w:rsid w:val="00614468"/>
    <w:rsid w:val="006144CD"/>
    <w:rsid w:val="00614900"/>
    <w:rsid w:val="00614ACC"/>
    <w:rsid w:val="00615628"/>
    <w:rsid w:val="00615A0F"/>
    <w:rsid w:val="00615B68"/>
    <w:rsid w:val="0061639E"/>
    <w:rsid w:val="00616CFF"/>
    <w:rsid w:val="006172C9"/>
    <w:rsid w:val="006172D8"/>
    <w:rsid w:val="006174BB"/>
    <w:rsid w:val="00617819"/>
    <w:rsid w:val="00617BE1"/>
    <w:rsid w:val="00617D3D"/>
    <w:rsid w:val="00620751"/>
    <w:rsid w:val="00620CFD"/>
    <w:rsid w:val="00620DC6"/>
    <w:rsid w:val="00621344"/>
    <w:rsid w:val="00621EC9"/>
    <w:rsid w:val="00622AAA"/>
    <w:rsid w:val="00622EEF"/>
    <w:rsid w:val="00622F76"/>
    <w:rsid w:val="00623620"/>
    <w:rsid w:val="006237D0"/>
    <w:rsid w:val="00623DDB"/>
    <w:rsid w:val="00624095"/>
    <w:rsid w:val="00624469"/>
    <w:rsid w:val="00624557"/>
    <w:rsid w:val="00624EB3"/>
    <w:rsid w:val="00624F69"/>
    <w:rsid w:val="0062513C"/>
    <w:rsid w:val="006254AA"/>
    <w:rsid w:val="00625CA4"/>
    <w:rsid w:val="00625DBB"/>
    <w:rsid w:val="006266DF"/>
    <w:rsid w:val="006267B1"/>
    <w:rsid w:val="00626C44"/>
    <w:rsid w:val="006271C4"/>
    <w:rsid w:val="006274A7"/>
    <w:rsid w:val="006274FE"/>
    <w:rsid w:val="00627BDF"/>
    <w:rsid w:val="00627DED"/>
    <w:rsid w:val="00630DC2"/>
    <w:rsid w:val="00631569"/>
    <w:rsid w:val="00631DB6"/>
    <w:rsid w:val="00631E07"/>
    <w:rsid w:val="0063230C"/>
    <w:rsid w:val="00632B27"/>
    <w:rsid w:val="006333EF"/>
    <w:rsid w:val="006334E1"/>
    <w:rsid w:val="00633508"/>
    <w:rsid w:val="00633599"/>
    <w:rsid w:val="006338E2"/>
    <w:rsid w:val="00634537"/>
    <w:rsid w:val="0063546D"/>
    <w:rsid w:val="00635EF8"/>
    <w:rsid w:val="006365A7"/>
    <w:rsid w:val="00636CF0"/>
    <w:rsid w:val="00637315"/>
    <w:rsid w:val="00637869"/>
    <w:rsid w:val="00640987"/>
    <w:rsid w:val="00641250"/>
    <w:rsid w:val="006412C9"/>
    <w:rsid w:val="00641A5D"/>
    <w:rsid w:val="00641D23"/>
    <w:rsid w:val="00642352"/>
    <w:rsid w:val="00642398"/>
    <w:rsid w:val="006428F7"/>
    <w:rsid w:val="0064292B"/>
    <w:rsid w:val="00642B42"/>
    <w:rsid w:val="00642BE4"/>
    <w:rsid w:val="00642F62"/>
    <w:rsid w:val="006431D4"/>
    <w:rsid w:val="0064357B"/>
    <w:rsid w:val="00643807"/>
    <w:rsid w:val="006442AF"/>
    <w:rsid w:val="00645218"/>
    <w:rsid w:val="006465BF"/>
    <w:rsid w:val="006468BF"/>
    <w:rsid w:val="006474B6"/>
    <w:rsid w:val="006475D9"/>
    <w:rsid w:val="006475E6"/>
    <w:rsid w:val="00647A56"/>
    <w:rsid w:val="006502B4"/>
    <w:rsid w:val="00650500"/>
    <w:rsid w:val="006505F5"/>
    <w:rsid w:val="00651267"/>
    <w:rsid w:val="00651AEE"/>
    <w:rsid w:val="00653D61"/>
    <w:rsid w:val="00654295"/>
    <w:rsid w:val="00654D99"/>
    <w:rsid w:val="00654FB9"/>
    <w:rsid w:val="00655199"/>
    <w:rsid w:val="006556C3"/>
    <w:rsid w:val="00655AE0"/>
    <w:rsid w:val="0065602D"/>
    <w:rsid w:val="0065632C"/>
    <w:rsid w:val="00656BA8"/>
    <w:rsid w:val="00657342"/>
    <w:rsid w:val="00657A1C"/>
    <w:rsid w:val="00657D97"/>
    <w:rsid w:val="00657F88"/>
    <w:rsid w:val="00660A66"/>
    <w:rsid w:val="00660EC4"/>
    <w:rsid w:val="0066126E"/>
    <w:rsid w:val="006616DC"/>
    <w:rsid w:val="006619F4"/>
    <w:rsid w:val="00661DA1"/>
    <w:rsid w:val="00662525"/>
    <w:rsid w:val="00662843"/>
    <w:rsid w:val="00662C3B"/>
    <w:rsid w:val="00663153"/>
    <w:rsid w:val="00663AD9"/>
    <w:rsid w:val="00663EFF"/>
    <w:rsid w:val="006643CF"/>
    <w:rsid w:val="006645A3"/>
    <w:rsid w:val="006650C8"/>
    <w:rsid w:val="0066555E"/>
    <w:rsid w:val="00665ADA"/>
    <w:rsid w:val="00665D39"/>
    <w:rsid w:val="00666D68"/>
    <w:rsid w:val="0066770F"/>
    <w:rsid w:val="006678A0"/>
    <w:rsid w:val="00667F53"/>
    <w:rsid w:val="00670EC5"/>
    <w:rsid w:val="00671AA4"/>
    <w:rsid w:val="006723B4"/>
    <w:rsid w:val="0067257F"/>
    <w:rsid w:val="00672716"/>
    <w:rsid w:val="00672777"/>
    <w:rsid w:val="0067348F"/>
    <w:rsid w:val="00673980"/>
    <w:rsid w:val="00673CD1"/>
    <w:rsid w:val="00673ECD"/>
    <w:rsid w:val="00673EEE"/>
    <w:rsid w:val="006742A4"/>
    <w:rsid w:val="00674753"/>
    <w:rsid w:val="0067484E"/>
    <w:rsid w:val="00674B27"/>
    <w:rsid w:val="006751A5"/>
    <w:rsid w:val="006754B7"/>
    <w:rsid w:val="006765A5"/>
    <w:rsid w:val="00676935"/>
    <w:rsid w:val="0067699C"/>
    <w:rsid w:val="00676C72"/>
    <w:rsid w:val="006804DF"/>
    <w:rsid w:val="00680D86"/>
    <w:rsid w:val="0068114D"/>
    <w:rsid w:val="0068133D"/>
    <w:rsid w:val="00681726"/>
    <w:rsid w:val="006818BA"/>
    <w:rsid w:val="00682B40"/>
    <w:rsid w:val="00682B78"/>
    <w:rsid w:val="0068355F"/>
    <w:rsid w:val="00683854"/>
    <w:rsid w:val="0068476D"/>
    <w:rsid w:val="00684AAB"/>
    <w:rsid w:val="00684C53"/>
    <w:rsid w:val="00685350"/>
    <w:rsid w:val="006853A1"/>
    <w:rsid w:val="00685722"/>
    <w:rsid w:val="00685A2C"/>
    <w:rsid w:val="00685F07"/>
    <w:rsid w:val="0068610E"/>
    <w:rsid w:val="006863D6"/>
    <w:rsid w:val="0068663F"/>
    <w:rsid w:val="006870EA"/>
    <w:rsid w:val="00687D24"/>
    <w:rsid w:val="00687D91"/>
    <w:rsid w:val="0069017D"/>
    <w:rsid w:val="00690429"/>
    <w:rsid w:val="00690B4E"/>
    <w:rsid w:val="0069121F"/>
    <w:rsid w:val="0069155D"/>
    <w:rsid w:val="00691C78"/>
    <w:rsid w:val="00692087"/>
    <w:rsid w:val="00692A5A"/>
    <w:rsid w:val="006930DE"/>
    <w:rsid w:val="00694106"/>
    <w:rsid w:val="006943E6"/>
    <w:rsid w:val="00694EDE"/>
    <w:rsid w:val="00695A31"/>
    <w:rsid w:val="00695EAE"/>
    <w:rsid w:val="0069602D"/>
    <w:rsid w:val="00696516"/>
    <w:rsid w:val="0069659B"/>
    <w:rsid w:val="00696F7C"/>
    <w:rsid w:val="006A1487"/>
    <w:rsid w:val="006A19E9"/>
    <w:rsid w:val="006A1DEC"/>
    <w:rsid w:val="006A2440"/>
    <w:rsid w:val="006A2593"/>
    <w:rsid w:val="006A28EE"/>
    <w:rsid w:val="006A321C"/>
    <w:rsid w:val="006A386F"/>
    <w:rsid w:val="006A5CE1"/>
    <w:rsid w:val="006A610B"/>
    <w:rsid w:val="006A705B"/>
    <w:rsid w:val="006A7333"/>
    <w:rsid w:val="006A76AE"/>
    <w:rsid w:val="006A7AB5"/>
    <w:rsid w:val="006A7C9E"/>
    <w:rsid w:val="006B0889"/>
    <w:rsid w:val="006B0B1F"/>
    <w:rsid w:val="006B1194"/>
    <w:rsid w:val="006B1FD1"/>
    <w:rsid w:val="006B26F4"/>
    <w:rsid w:val="006B2A58"/>
    <w:rsid w:val="006B2AA2"/>
    <w:rsid w:val="006B3068"/>
    <w:rsid w:val="006B3600"/>
    <w:rsid w:val="006B392B"/>
    <w:rsid w:val="006B39C0"/>
    <w:rsid w:val="006B3EE6"/>
    <w:rsid w:val="006B407E"/>
    <w:rsid w:val="006B409E"/>
    <w:rsid w:val="006B41D0"/>
    <w:rsid w:val="006B45E3"/>
    <w:rsid w:val="006B4839"/>
    <w:rsid w:val="006B4CCB"/>
    <w:rsid w:val="006B4EF8"/>
    <w:rsid w:val="006B5DDD"/>
    <w:rsid w:val="006B6578"/>
    <w:rsid w:val="006B676F"/>
    <w:rsid w:val="006B6B1F"/>
    <w:rsid w:val="006B7279"/>
    <w:rsid w:val="006B78CD"/>
    <w:rsid w:val="006B7AAA"/>
    <w:rsid w:val="006B7CDE"/>
    <w:rsid w:val="006B7D94"/>
    <w:rsid w:val="006B7E64"/>
    <w:rsid w:val="006C0574"/>
    <w:rsid w:val="006C083E"/>
    <w:rsid w:val="006C1C73"/>
    <w:rsid w:val="006C2002"/>
    <w:rsid w:val="006C20D7"/>
    <w:rsid w:val="006C223F"/>
    <w:rsid w:val="006C2BC1"/>
    <w:rsid w:val="006C37BA"/>
    <w:rsid w:val="006C3B8D"/>
    <w:rsid w:val="006C44D3"/>
    <w:rsid w:val="006C5613"/>
    <w:rsid w:val="006C5CB0"/>
    <w:rsid w:val="006C63B1"/>
    <w:rsid w:val="006C6DCA"/>
    <w:rsid w:val="006C7747"/>
    <w:rsid w:val="006C7D74"/>
    <w:rsid w:val="006D0FE9"/>
    <w:rsid w:val="006D1172"/>
    <w:rsid w:val="006D1B7F"/>
    <w:rsid w:val="006D2065"/>
    <w:rsid w:val="006D2408"/>
    <w:rsid w:val="006D297A"/>
    <w:rsid w:val="006D2BDB"/>
    <w:rsid w:val="006D347F"/>
    <w:rsid w:val="006D39D6"/>
    <w:rsid w:val="006D3BF5"/>
    <w:rsid w:val="006D3CF2"/>
    <w:rsid w:val="006D4511"/>
    <w:rsid w:val="006D49B7"/>
    <w:rsid w:val="006D4CBA"/>
    <w:rsid w:val="006D5425"/>
    <w:rsid w:val="006D6016"/>
    <w:rsid w:val="006D60F3"/>
    <w:rsid w:val="006D662B"/>
    <w:rsid w:val="006D6C37"/>
    <w:rsid w:val="006D778F"/>
    <w:rsid w:val="006E0F10"/>
    <w:rsid w:val="006E10D4"/>
    <w:rsid w:val="006E13E4"/>
    <w:rsid w:val="006E1798"/>
    <w:rsid w:val="006E2F51"/>
    <w:rsid w:val="006E3239"/>
    <w:rsid w:val="006E3BB5"/>
    <w:rsid w:val="006E3F0F"/>
    <w:rsid w:val="006E4130"/>
    <w:rsid w:val="006E452C"/>
    <w:rsid w:val="006E47B9"/>
    <w:rsid w:val="006E5749"/>
    <w:rsid w:val="006E6548"/>
    <w:rsid w:val="006E6656"/>
    <w:rsid w:val="006E6CA6"/>
    <w:rsid w:val="006E740C"/>
    <w:rsid w:val="006E7F1B"/>
    <w:rsid w:val="006E7F7B"/>
    <w:rsid w:val="006F0D4A"/>
    <w:rsid w:val="006F10BF"/>
    <w:rsid w:val="006F11F0"/>
    <w:rsid w:val="006F1355"/>
    <w:rsid w:val="006F1B78"/>
    <w:rsid w:val="006F21D1"/>
    <w:rsid w:val="006F24AF"/>
    <w:rsid w:val="006F26C3"/>
    <w:rsid w:val="006F29A6"/>
    <w:rsid w:val="006F2BC0"/>
    <w:rsid w:val="006F39F0"/>
    <w:rsid w:val="006F4647"/>
    <w:rsid w:val="006F5994"/>
    <w:rsid w:val="006F5A50"/>
    <w:rsid w:val="006F5BE5"/>
    <w:rsid w:val="006F6349"/>
    <w:rsid w:val="006F697A"/>
    <w:rsid w:val="006F6A56"/>
    <w:rsid w:val="006F6CFC"/>
    <w:rsid w:val="006F7A7C"/>
    <w:rsid w:val="006F7A90"/>
    <w:rsid w:val="006F7D51"/>
    <w:rsid w:val="0070014E"/>
    <w:rsid w:val="007001FC"/>
    <w:rsid w:val="007002EE"/>
    <w:rsid w:val="00700A9D"/>
    <w:rsid w:val="0070154B"/>
    <w:rsid w:val="007015C8"/>
    <w:rsid w:val="00701977"/>
    <w:rsid w:val="00702421"/>
    <w:rsid w:val="007025BA"/>
    <w:rsid w:val="0070265B"/>
    <w:rsid w:val="00702CFC"/>
    <w:rsid w:val="00703165"/>
    <w:rsid w:val="0070399A"/>
    <w:rsid w:val="00703A03"/>
    <w:rsid w:val="007040E6"/>
    <w:rsid w:val="0070438C"/>
    <w:rsid w:val="00704B35"/>
    <w:rsid w:val="0070568D"/>
    <w:rsid w:val="0070571A"/>
    <w:rsid w:val="00705E4E"/>
    <w:rsid w:val="00706172"/>
    <w:rsid w:val="00706F3A"/>
    <w:rsid w:val="0070796C"/>
    <w:rsid w:val="00707F0B"/>
    <w:rsid w:val="00707F19"/>
    <w:rsid w:val="007109AD"/>
    <w:rsid w:val="0071171A"/>
    <w:rsid w:val="007122E1"/>
    <w:rsid w:val="00712E1B"/>
    <w:rsid w:val="00712E25"/>
    <w:rsid w:val="007130D8"/>
    <w:rsid w:val="00713870"/>
    <w:rsid w:val="007138B0"/>
    <w:rsid w:val="0071479B"/>
    <w:rsid w:val="00714ECE"/>
    <w:rsid w:val="007151C1"/>
    <w:rsid w:val="007153CB"/>
    <w:rsid w:val="00715AD3"/>
    <w:rsid w:val="00715BAF"/>
    <w:rsid w:val="00716039"/>
    <w:rsid w:val="00716E32"/>
    <w:rsid w:val="00717641"/>
    <w:rsid w:val="007209AE"/>
    <w:rsid w:val="00720ECA"/>
    <w:rsid w:val="00721530"/>
    <w:rsid w:val="007220E8"/>
    <w:rsid w:val="0072215F"/>
    <w:rsid w:val="00722824"/>
    <w:rsid w:val="00723420"/>
    <w:rsid w:val="00723B47"/>
    <w:rsid w:val="00723C56"/>
    <w:rsid w:val="007243B3"/>
    <w:rsid w:val="00724965"/>
    <w:rsid w:val="00724E2B"/>
    <w:rsid w:val="0072569B"/>
    <w:rsid w:val="00725CDD"/>
    <w:rsid w:val="00726197"/>
    <w:rsid w:val="00726B36"/>
    <w:rsid w:val="0072716A"/>
    <w:rsid w:val="0072753C"/>
    <w:rsid w:val="00727543"/>
    <w:rsid w:val="00727598"/>
    <w:rsid w:val="007301BD"/>
    <w:rsid w:val="00730263"/>
    <w:rsid w:val="00730795"/>
    <w:rsid w:val="00730AAB"/>
    <w:rsid w:val="00730C78"/>
    <w:rsid w:val="00730E88"/>
    <w:rsid w:val="00731715"/>
    <w:rsid w:val="00731BBA"/>
    <w:rsid w:val="00731CDE"/>
    <w:rsid w:val="00732729"/>
    <w:rsid w:val="00732A62"/>
    <w:rsid w:val="00733051"/>
    <w:rsid w:val="00733643"/>
    <w:rsid w:val="00733712"/>
    <w:rsid w:val="00733930"/>
    <w:rsid w:val="00734388"/>
    <w:rsid w:val="007350F8"/>
    <w:rsid w:val="007351BB"/>
    <w:rsid w:val="00735399"/>
    <w:rsid w:val="00735712"/>
    <w:rsid w:val="007358F0"/>
    <w:rsid w:val="007359CF"/>
    <w:rsid w:val="007367CE"/>
    <w:rsid w:val="00737077"/>
    <w:rsid w:val="0073733B"/>
    <w:rsid w:val="00737CAE"/>
    <w:rsid w:val="007404A2"/>
    <w:rsid w:val="007405F0"/>
    <w:rsid w:val="007406E7"/>
    <w:rsid w:val="00740A31"/>
    <w:rsid w:val="007410A9"/>
    <w:rsid w:val="007416F1"/>
    <w:rsid w:val="00741A7C"/>
    <w:rsid w:val="00741C7A"/>
    <w:rsid w:val="0074216D"/>
    <w:rsid w:val="00742217"/>
    <w:rsid w:val="007425BC"/>
    <w:rsid w:val="0074385F"/>
    <w:rsid w:val="0074397C"/>
    <w:rsid w:val="0074400B"/>
    <w:rsid w:val="00744140"/>
    <w:rsid w:val="00744B57"/>
    <w:rsid w:val="007452DB"/>
    <w:rsid w:val="00745333"/>
    <w:rsid w:val="0074568F"/>
    <w:rsid w:val="00745A18"/>
    <w:rsid w:val="0074660A"/>
    <w:rsid w:val="00747F8E"/>
    <w:rsid w:val="00750191"/>
    <w:rsid w:val="007502E6"/>
    <w:rsid w:val="00750622"/>
    <w:rsid w:val="00750750"/>
    <w:rsid w:val="00751D24"/>
    <w:rsid w:val="00751F13"/>
    <w:rsid w:val="00752D33"/>
    <w:rsid w:val="00753AF9"/>
    <w:rsid w:val="00754477"/>
    <w:rsid w:val="0075452B"/>
    <w:rsid w:val="0075477B"/>
    <w:rsid w:val="00755202"/>
    <w:rsid w:val="0075520A"/>
    <w:rsid w:val="0075540E"/>
    <w:rsid w:val="007554E0"/>
    <w:rsid w:val="0075573B"/>
    <w:rsid w:val="0075613C"/>
    <w:rsid w:val="007573BE"/>
    <w:rsid w:val="00757DAF"/>
    <w:rsid w:val="00760073"/>
    <w:rsid w:val="00760860"/>
    <w:rsid w:val="00760B2F"/>
    <w:rsid w:val="00760BE3"/>
    <w:rsid w:val="00760DBE"/>
    <w:rsid w:val="00760E3D"/>
    <w:rsid w:val="007616B5"/>
    <w:rsid w:val="00761DC9"/>
    <w:rsid w:val="00762253"/>
    <w:rsid w:val="00762541"/>
    <w:rsid w:val="0076256A"/>
    <w:rsid w:val="00762C7B"/>
    <w:rsid w:val="00762EFA"/>
    <w:rsid w:val="007631CD"/>
    <w:rsid w:val="0076386E"/>
    <w:rsid w:val="00763A2F"/>
    <w:rsid w:val="00764148"/>
    <w:rsid w:val="0076460C"/>
    <w:rsid w:val="0076476C"/>
    <w:rsid w:val="00764F49"/>
    <w:rsid w:val="007650E5"/>
    <w:rsid w:val="00766709"/>
    <w:rsid w:val="00766C39"/>
    <w:rsid w:val="00766EED"/>
    <w:rsid w:val="00767456"/>
    <w:rsid w:val="00767487"/>
    <w:rsid w:val="00767907"/>
    <w:rsid w:val="007705EC"/>
    <w:rsid w:val="00770BB5"/>
    <w:rsid w:val="007718DD"/>
    <w:rsid w:val="00771C74"/>
    <w:rsid w:val="00771E62"/>
    <w:rsid w:val="00771FF6"/>
    <w:rsid w:val="00773058"/>
    <w:rsid w:val="007730F1"/>
    <w:rsid w:val="007734A5"/>
    <w:rsid w:val="007737C0"/>
    <w:rsid w:val="0077459E"/>
    <w:rsid w:val="00774AAE"/>
    <w:rsid w:val="00774EE4"/>
    <w:rsid w:val="007757F0"/>
    <w:rsid w:val="00775A80"/>
    <w:rsid w:val="00775DD2"/>
    <w:rsid w:val="00776512"/>
    <w:rsid w:val="00776906"/>
    <w:rsid w:val="00776B3D"/>
    <w:rsid w:val="007774D9"/>
    <w:rsid w:val="00777500"/>
    <w:rsid w:val="0077761C"/>
    <w:rsid w:val="007779B7"/>
    <w:rsid w:val="00777D86"/>
    <w:rsid w:val="007800AB"/>
    <w:rsid w:val="00780487"/>
    <w:rsid w:val="00780703"/>
    <w:rsid w:val="00780900"/>
    <w:rsid w:val="0078115E"/>
    <w:rsid w:val="00781552"/>
    <w:rsid w:val="00782C81"/>
    <w:rsid w:val="00782DAE"/>
    <w:rsid w:val="00782E8F"/>
    <w:rsid w:val="00783DE3"/>
    <w:rsid w:val="0078413A"/>
    <w:rsid w:val="007841C6"/>
    <w:rsid w:val="007842ED"/>
    <w:rsid w:val="00784318"/>
    <w:rsid w:val="00785FDE"/>
    <w:rsid w:val="00786634"/>
    <w:rsid w:val="00787077"/>
    <w:rsid w:val="007875BC"/>
    <w:rsid w:val="00787DDF"/>
    <w:rsid w:val="00790A58"/>
    <w:rsid w:val="00790BF1"/>
    <w:rsid w:val="00790C15"/>
    <w:rsid w:val="0079144B"/>
    <w:rsid w:val="00791BD3"/>
    <w:rsid w:val="007920E5"/>
    <w:rsid w:val="0079263E"/>
    <w:rsid w:val="0079273E"/>
    <w:rsid w:val="007929A2"/>
    <w:rsid w:val="0079369D"/>
    <w:rsid w:val="007940E3"/>
    <w:rsid w:val="00794FEA"/>
    <w:rsid w:val="007950AB"/>
    <w:rsid w:val="00795741"/>
    <w:rsid w:val="00796D60"/>
    <w:rsid w:val="007970E0"/>
    <w:rsid w:val="00797685"/>
    <w:rsid w:val="00797C7F"/>
    <w:rsid w:val="00797D82"/>
    <w:rsid w:val="00797EF1"/>
    <w:rsid w:val="00797F36"/>
    <w:rsid w:val="007A0C94"/>
    <w:rsid w:val="007A0CBC"/>
    <w:rsid w:val="007A1633"/>
    <w:rsid w:val="007A199D"/>
    <w:rsid w:val="007A1BE6"/>
    <w:rsid w:val="007A277B"/>
    <w:rsid w:val="007A2F9A"/>
    <w:rsid w:val="007A2FB0"/>
    <w:rsid w:val="007A38E6"/>
    <w:rsid w:val="007A3DAA"/>
    <w:rsid w:val="007A42A4"/>
    <w:rsid w:val="007A4F3C"/>
    <w:rsid w:val="007A507F"/>
    <w:rsid w:val="007A5FD4"/>
    <w:rsid w:val="007A60B1"/>
    <w:rsid w:val="007A620C"/>
    <w:rsid w:val="007A6E9D"/>
    <w:rsid w:val="007A7C49"/>
    <w:rsid w:val="007B0D12"/>
    <w:rsid w:val="007B137F"/>
    <w:rsid w:val="007B142F"/>
    <w:rsid w:val="007B1456"/>
    <w:rsid w:val="007B19FD"/>
    <w:rsid w:val="007B1C81"/>
    <w:rsid w:val="007B229F"/>
    <w:rsid w:val="007B2559"/>
    <w:rsid w:val="007B2654"/>
    <w:rsid w:val="007B2EC6"/>
    <w:rsid w:val="007B2EEF"/>
    <w:rsid w:val="007B3204"/>
    <w:rsid w:val="007B3400"/>
    <w:rsid w:val="007B38E7"/>
    <w:rsid w:val="007B4213"/>
    <w:rsid w:val="007B4C06"/>
    <w:rsid w:val="007B638E"/>
    <w:rsid w:val="007B6E9C"/>
    <w:rsid w:val="007B74D4"/>
    <w:rsid w:val="007B7D33"/>
    <w:rsid w:val="007B7D73"/>
    <w:rsid w:val="007B7FAD"/>
    <w:rsid w:val="007C0A6E"/>
    <w:rsid w:val="007C0C45"/>
    <w:rsid w:val="007C0E95"/>
    <w:rsid w:val="007C0F18"/>
    <w:rsid w:val="007C10BC"/>
    <w:rsid w:val="007C2702"/>
    <w:rsid w:val="007C4400"/>
    <w:rsid w:val="007C552F"/>
    <w:rsid w:val="007C5A10"/>
    <w:rsid w:val="007C60B3"/>
    <w:rsid w:val="007C71F0"/>
    <w:rsid w:val="007C7241"/>
    <w:rsid w:val="007D045A"/>
    <w:rsid w:val="007D0834"/>
    <w:rsid w:val="007D0A14"/>
    <w:rsid w:val="007D0CAD"/>
    <w:rsid w:val="007D0CFB"/>
    <w:rsid w:val="007D0EF5"/>
    <w:rsid w:val="007D1CDF"/>
    <w:rsid w:val="007D223C"/>
    <w:rsid w:val="007D2FD1"/>
    <w:rsid w:val="007D3036"/>
    <w:rsid w:val="007D3059"/>
    <w:rsid w:val="007D3266"/>
    <w:rsid w:val="007D36E5"/>
    <w:rsid w:val="007D39AB"/>
    <w:rsid w:val="007D3DC2"/>
    <w:rsid w:val="007D3DE9"/>
    <w:rsid w:val="007D4194"/>
    <w:rsid w:val="007D4320"/>
    <w:rsid w:val="007D5093"/>
    <w:rsid w:val="007D56D1"/>
    <w:rsid w:val="007D5C4A"/>
    <w:rsid w:val="007D6992"/>
    <w:rsid w:val="007D69E8"/>
    <w:rsid w:val="007D6A23"/>
    <w:rsid w:val="007D6BC2"/>
    <w:rsid w:val="007D6C2D"/>
    <w:rsid w:val="007D76F7"/>
    <w:rsid w:val="007D786E"/>
    <w:rsid w:val="007E0E62"/>
    <w:rsid w:val="007E129F"/>
    <w:rsid w:val="007E25C3"/>
    <w:rsid w:val="007E27D5"/>
    <w:rsid w:val="007E2A86"/>
    <w:rsid w:val="007E2DD6"/>
    <w:rsid w:val="007E2F42"/>
    <w:rsid w:val="007E32C4"/>
    <w:rsid w:val="007E4B1D"/>
    <w:rsid w:val="007E4FB3"/>
    <w:rsid w:val="007E5A3B"/>
    <w:rsid w:val="007E6282"/>
    <w:rsid w:val="007E6A91"/>
    <w:rsid w:val="007E7200"/>
    <w:rsid w:val="007E7312"/>
    <w:rsid w:val="007E7351"/>
    <w:rsid w:val="007E760F"/>
    <w:rsid w:val="007F0438"/>
    <w:rsid w:val="007F2BC7"/>
    <w:rsid w:val="007F2BE2"/>
    <w:rsid w:val="007F3ABE"/>
    <w:rsid w:val="007F3AFC"/>
    <w:rsid w:val="007F4044"/>
    <w:rsid w:val="007F42BC"/>
    <w:rsid w:val="007F43BA"/>
    <w:rsid w:val="007F4E38"/>
    <w:rsid w:val="007F4F92"/>
    <w:rsid w:val="007F5ADB"/>
    <w:rsid w:val="007F5CD0"/>
    <w:rsid w:val="007F5F9E"/>
    <w:rsid w:val="007F6308"/>
    <w:rsid w:val="007F6941"/>
    <w:rsid w:val="007F6B0A"/>
    <w:rsid w:val="007F77F2"/>
    <w:rsid w:val="007F7EC9"/>
    <w:rsid w:val="00800167"/>
    <w:rsid w:val="00800BA7"/>
    <w:rsid w:val="00800D22"/>
    <w:rsid w:val="008012E5"/>
    <w:rsid w:val="008017EE"/>
    <w:rsid w:val="008037AD"/>
    <w:rsid w:val="00803902"/>
    <w:rsid w:val="00803F81"/>
    <w:rsid w:val="0080443F"/>
    <w:rsid w:val="00804687"/>
    <w:rsid w:val="00804CA5"/>
    <w:rsid w:val="0080545D"/>
    <w:rsid w:val="00805611"/>
    <w:rsid w:val="0080562D"/>
    <w:rsid w:val="0080656D"/>
    <w:rsid w:val="008065F1"/>
    <w:rsid w:val="00806B2A"/>
    <w:rsid w:val="00806C5A"/>
    <w:rsid w:val="008077E3"/>
    <w:rsid w:val="00807A32"/>
    <w:rsid w:val="00810734"/>
    <w:rsid w:val="008107D3"/>
    <w:rsid w:val="00810F87"/>
    <w:rsid w:val="008118DB"/>
    <w:rsid w:val="008119A5"/>
    <w:rsid w:val="00811C11"/>
    <w:rsid w:val="00812123"/>
    <w:rsid w:val="008131D3"/>
    <w:rsid w:val="00813740"/>
    <w:rsid w:val="00814714"/>
    <w:rsid w:val="00815196"/>
    <w:rsid w:val="00815253"/>
    <w:rsid w:val="008164C8"/>
    <w:rsid w:val="00816793"/>
    <w:rsid w:val="008167AA"/>
    <w:rsid w:val="00816C1C"/>
    <w:rsid w:val="0081712F"/>
    <w:rsid w:val="00817590"/>
    <w:rsid w:val="00817EB6"/>
    <w:rsid w:val="0082049B"/>
    <w:rsid w:val="00820531"/>
    <w:rsid w:val="00820E35"/>
    <w:rsid w:val="0082207D"/>
    <w:rsid w:val="00822222"/>
    <w:rsid w:val="008223A1"/>
    <w:rsid w:val="00822857"/>
    <w:rsid w:val="0082285A"/>
    <w:rsid w:val="00822B74"/>
    <w:rsid w:val="0082309C"/>
    <w:rsid w:val="00823359"/>
    <w:rsid w:val="00823735"/>
    <w:rsid w:val="0082483F"/>
    <w:rsid w:val="008248F0"/>
    <w:rsid w:val="00824EFD"/>
    <w:rsid w:val="00825FD3"/>
    <w:rsid w:val="008266B6"/>
    <w:rsid w:val="008279A0"/>
    <w:rsid w:val="00827CE7"/>
    <w:rsid w:val="00831567"/>
    <w:rsid w:val="00831773"/>
    <w:rsid w:val="0083251B"/>
    <w:rsid w:val="0083268A"/>
    <w:rsid w:val="00832BD4"/>
    <w:rsid w:val="00833215"/>
    <w:rsid w:val="00833613"/>
    <w:rsid w:val="00833831"/>
    <w:rsid w:val="00833AF6"/>
    <w:rsid w:val="00833D6B"/>
    <w:rsid w:val="00833F3B"/>
    <w:rsid w:val="00835100"/>
    <w:rsid w:val="00835155"/>
    <w:rsid w:val="00835C9B"/>
    <w:rsid w:val="00835DF6"/>
    <w:rsid w:val="0083645F"/>
    <w:rsid w:val="0083653C"/>
    <w:rsid w:val="0083692D"/>
    <w:rsid w:val="0083757E"/>
    <w:rsid w:val="00837A84"/>
    <w:rsid w:val="00840078"/>
    <w:rsid w:val="00840440"/>
    <w:rsid w:val="008408DB"/>
    <w:rsid w:val="00840FF3"/>
    <w:rsid w:val="0084172E"/>
    <w:rsid w:val="008417AE"/>
    <w:rsid w:val="0084193F"/>
    <w:rsid w:val="00842278"/>
    <w:rsid w:val="00842346"/>
    <w:rsid w:val="00842821"/>
    <w:rsid w:val="00842AC5"/>
    <w:rsid w:val="00842E8B"/>
    <w:rsid w:val="00842EC3"/>
    <w:rsid w:val="00843C2F"/>
    <w:rsid w:val="00843D48"/>
    <w:rsid w:val="00844781"/>
    <w:rsid w:val="0084497F"/>
    <w:rsid w:val="00844A31"/>
    <w:rsid w:val="00844ACB"/>
    <w:rsid w:val="00844FA5"/>
    <w:rsid w:val="008450DC"/>
    <w:rsid w:val="00845A6A"/>
    <w:rsid w:val="008461E2"/>
    <w:rsid w:val="008462E1"/>
    <w:rsid w:val="00846420"/>
    <w:rsid w:val="008464D8"/>
    <w:rsid w:val="0084650C"/>
    <w:rsid w:val="00846716"/>
    <w:rsid w:val="00846B54"/>
    <w:rsid w:val="00847249"/>
    <w:rsid w:val="008474A5"/>
    <w:rsid w:val="00847C1A"/>
    <w:rsid w:val="00847D3B"/>
    <w:rsid w:val="008500CB"/>
    <w:rsid w:val="008503F1"/>
    <w:rsid w:val="00850B68"/>
    <w:rsid w:val="00850C31"/>
    <w:rsid w:val="00850E99"/>
    <w:rsid w:val="00851327"/>
    <w:rsid w:val="00851BCE"/>
    <w:rsid w:val="00852005"/>
    <w:rsid w:val="0085319E"/>
    <w:rsid w:val="00853BA3"/>
    <w:rsid w:val="008542FB"/>
    <w:rsid w:val="00854C20"/>
    <w:rsid w:val="00854CF1"/>
    <w:rsid w:val="00855A7A"/>
    <w:rsid w:val="00855F1F"/>
    <w:rsid w:val="008569E3"/>
    <w:rsid w:val="00856F37"/>
    <w:rsid w:val="00856F54"/>
    <w:rsid w:val="0085712F"/>
    <w:rsid w:val="00857135"/>
    <w:rsid w:val="008573B0"/>
    <w:rsid w:val="00860509"/>
    <w:rsid w:val="0086062A"/>
    <w:rsid w:val="008607DD"/>
    <w:rsid w:val="0086080B"/>
    <w:rsid w:val="00860A66"/>
    <w:rsid w:val="00860BFD"/>
    <w:rsid w:val="008611C7"/>
    <w:rsid w:val="008618EA"/>
    <w:rsid w:val="00862219"/>
    <w:rsid w:val="008622E8"/>
    <w:rsid w:val="00862365"/>
    <w:rsid w:val="00862771"/>
    <w:rsid w:val="0086310B"/>
    <w:rsid w:val="00863D55"/>
    <w:rsid w:val="008642A1"/>
    <w:rsid w:val="00864677"/>
    <w:rsid w:val="00864B76"/>
    <w:rsid w:val="00864BD0"/>
    <w:rsid w:val="00864E72"/>
    <w:rsid w:val="00864F73"/>
    <w:rsid w:val="00865601"/>
    <w:rsid w:val="0086573A"/>
    <w:rsid w:val="00865B5A"/>
    <w:rsid w:val="00865CC5"/>
    <w:rsid w:val="008663FC"/>
    <w:rsid w:val="00866571"/>
    <w:rsid w:val="00866D92"/>
    <w:rsid w:val="00866E61"/>
    <w:rsid w:val="00866F8E"/>
    <w:rsid w:val="00866FC3"/>
    <w:rsid w:val="008676C9"/>
    <w:rsid w:val="008679CB"/>
    <w:rsid w:val="00870245"/>
    <w:rsid w:val="008711A9"/>
    <w:rsid w:val="0087157F"/>
    <w:rsid w:val="008725B0"/>
    <w:rsid w:val="0087262D"/>
    <w:rsid w:val="0087267C"/>
    <w:rsid w:val="00872AE0"/>
    <w:rsid w:val="00872B46"/>
    <w:rsid w:val="00873272"/>
    <w:rsid w:val="0087347C"/>
    <w:rsid w:val="008736C5"/>
    <w:rsid w:val="00873BDA"/>
    <w:rsid w:val="00874168"/>
    <w:rsid w:val="008745A1"/>
    <w:rsid w:val="00874885"/>
    <w:rsid w:val="00874CB7"/>
    <w:rsid w:val="00874E52"/>
    <w:rsid w:val="00874E8E"/>
    <w:rsid w:val="00875B02"/>
    <w:rsid w:val="00875B94"/>
    <w:rsid w:val="00875E8E"/>
    <w:rsid w:val="008765FF"/>
    <w:rsid w:val="0087682F"/>
    <w:rsid w:val="0087693B"/>
    <w:rsid w:val="0087712A"/>
    <w:rsid w:val="008771ED"/>
    <w:rsid w:val="00877BB9"/>
    <w:rsid w:val="00880516"/>
    <w:rsid w:val="00880659"/>
    <w:rsid w:val="00881943"/>
    <w:rsid w:val="008821B8"/>
    <w:rsid w:val="00882B63"/>
    <w:rsid w:val="00882BAE"/>
    <w:rsid w:val="00882E28"/>
    <w:rsid w:val="00883396"/>
    <w:rsid w:val="00883960"/>
    <w:rsid w:val="00883D1B"/>
    <w:rsid w:val="00883E1E"/>
    <w:rsid w:val="00883FC4"/>
    <w:rsid w:val="008841DE"/>
    <w:rsid w:val="008841DF"/>
    <w:rsid w:val="00884ECA"/>
    <w:rsid w:val="008850D7"/>
    <w:rsid w:val="00885BB0"/>
    <w:rsid w:val="00885D54"/>
    <w:rsid w:val="008864C6"/>
    <w:rsid w:val="00886873"/>
    <w:rsid w:val="008868ED"/>
    <w:rsid w:val="008874A1"/>
    <w:rsid w:val="008876ED"/>
    <w:rsid w:val="00887921"/>
    <w:rsid w:val="00887C16"/>
    <w:rsid w:val="00887D78"/>
    <w:rsid w:val="00887FD6"/>
    <w:rsid w:val="0089031A"/>
    <w:rsid w:val="00891808"/>
    <w:rsid w:val="00891C4D"/>
    <w:rsid w:val="00891D00"/>
    <w:rsid w:val="00891DC9"/>
    <w:rsid w:val="00891E3D"/>
    <w:rsid w:val="00891F9A"/>
    <w:rsid w:val="00892094"/>
    <w:rsid w:val="0089233A"/>
    <w:rsid w:val="0089272A"/>
    <w:rsid w:val="00893106"/>
    <w:rsid w:val="00893E07"/>
    <w:rsid w:val="0089447E"/>
    <w:rsid w:val="0089452C"/>
    <w:rsid w:val="0089498F"/>
    <w:rsid w:val="00895301"/>
    <w:rsid w:val="008963E0"/>
    <w:rsid w:val="00896409"/>
    <w:rsid w:val="008969D4"/>
    <w:rsid w:val="00896DEE"/>
    <w:rsid w:val="00897417"/>
    <w:rsid w:val="00897510"/>
    <w:rsid w:val="008A0444"/>
    <w:rsid w:val="008A0456"/>
    <w:rsid w:val="008A0D72"/>
    <w:rsid w:val="008A2714"/>
    <w:rsid w:val="008A292A"/>
    <w:rsid w:val="008A2CA4"/>
    <w:rsid w:val="008A2EB4"/>
    <w:rsid w:val="008A32DD"/>
    <w:rsid w:val="008A34CE"/>
    <w:rsid w:val="008A55DD"/>
    <w:rsid w:val="008A5941"/>
    <w:rsid w:val="008A600E"/>
    <w:rsid w:val="008A6127"/>
    <w:rsid w:val="008A6588"/>
    <w:rsid w:val="008A65DA"/>
    <w:rsid w:val="008A6831"/>
    <w:rsid w:val="008A799D"/>
    <w:rsid w:val="008A7E36"/>
    <w:rsid w:val="008B0555"/>
    <w:rsid w:val="008B0A6A"/>
    <w:rsid w:val="008B2398"/>
    <w:rsid w:val="008B2A10"/>
    <w:rsid w:val="008B2AAE"/>
    <w:rsid w:val="008B2AFA"/>
    <w:rsid w:val="008B2D65"/>
    <w:rsid w:val="008B2E94"/>
    <w:rsid w:val="008B432C"/>
    <w:rsid w:val="008B454B"/>
    <w:rsid w:val="008B4926"/>
    <w:rsid w:val="008B4931"/>
    <w:rsid w:val="008B4C58"/>
    <w:rsid w:val="008B4D5F"/>
    <w:rsid w:val="008B5D30"/>
    <w:rsid w:val="008B5F92"/>
    <w:rsid w:val="008B62C7"/>
    <w:rsid w:val="008B638A"/>
    <w:rsid w:val="008B6A4C"/>
    <w:rsid w:val="008B6B63"/>
    <w:rsid w:val="008B76A4"/>
    <w:rsid w:val="008C040F"/>
    <w:rsid w:val="008C0CB3"/>
    <w:rsid w:val="008C147C"/>
    <w:rsid w:val="008C1714"/>
    <w:rsid w:val="008C1A9A"/>
    <w:rsid w:val="008C1FF7"/>
    <w:rsid w:val="008C2A71"/>
    <w:rsid w:val="008C2C68"/>
    <w:rsid w:val="008C2D17"/>
    <w:rsid w:val="008C3279"/>
    <w:rsid w:val="008C3532"/>
    <w:rsid w:val="008C4567"/>
    <w:rsid w:val="008C4650"/>
    <w:rsid w:val="008C4A4B"/>
    <w:rsid w:val="008C4BA2"/>
    <w:rsid w:val="008C4D81"/>
    <w:rsid w:val="008C5A9B"/>
    <w:rsid w:val="008C6077"/>
    <w:rsid w:val="008C6798"/>
    <w:rsid w:val="008C67E2"/>
    <w:rsid w:val="008C6A51"/>
    <w:rsid w:val="008C7CAD"/>
    <w:rsid w:val="008D0A45"/>
    <w:rsid w:val="008D0D16"/>
    <w:rsid w:val="008D0E91"/>
    <w:rsid w:val="008D1949"/>
    <w:rsid w:val="008D23DE"/>
    <w:rsid w:val="008D275F"/>
    <w:rsid w:val="008D3FE5"/>
    <w:rsid w:val="008D40CF"/>
    <w:rsid w:val="008D41D0"/>
    <w:rsid w:val="008D4A38"/>
    <w:rsid w:val="008D4B50"/>
    <w:rsid w:val="008D5411"/>
    <w:rsid w:val="008D57EC"/>
    <w:rsid w:val="008D6D32"/>
    <w:rsid w:val="008D6D37"/>
    <w:rsid w:val="008D6DEC"/>
    <w:rsid w:val="008D6E1F"/>
    <w:rsid w:val="008D78E0"/>
    <w:rsid w:val="008E00A2"/>
    <w:rsid w:val="008E0265"/>
    <w:rsid w:val="008E051D"/>
    <w:rsid w:val="008E0776"/>
    <w:rsid w:val="008E0780"/>
    <w:rsid w:val="008E0FBC"/>
    <w:rsid w:val="008E102A"/>
    <w:rsid w:val="008E175A"/>
    <w:rsid w:val="008E1DCD"/>
    <w:rsid w:val="008E1E68"/>
    <w:rsid w:val="008E27A7"/>
    <w:rsid w:val="008E37BA"/>
    <w:rsid w:val="008E3F25"/>
    <w:rsid w:val="008E4039"/>
    <w:rsid w:val="008E4134"/>
    <w:rsid w:val="008E4195"/>
    <w:rsid w:val="008E4278"/>
    <w:rsid w:val="008E42C8"/>
    <w:rsid w:val="008E45C7"/>
    <w:rsid w:val="008E503B"/>
    <w:rsid w:val="008E59B7"/>
    <w:rsid w:val="008E63B3"/>
    <w:rsid w:val="008E647B"/>
    <w:rsid w:val="008E68DB"/>
    <w:rsid w:val="008E748F"/>
    <w:rsid w:val="008E76BE"/>
    <w:rsid w:val="008E7C17"/>
    <w:rsid w:val="008E7D06"/>
    <w:rsid w:val="008E7F0F"/>
    <w:rsid w:val="008F025E"/>
    <w:rsid w:val="008F0605"/>
    <w:rsid w:val="008F0837"/>
    <w:rsid w:val="008F1719"/>
    <w:rsid w:val="008F172E"/>
    <w:rsid w:val="008F198A"/>
    <w:rsid w:val="008F1C8C"/>
    <w:rsid w:val="008F28D6"/>
    <w:rsid w:val="008F2E05"/>
    <w:rsid w:val="008F36B3"/>
    <w:rsid w:val="008F551E"/>
    <w:rsid w:val="008F55A0"/>
    <w:rsid w:val="008F5D90"/>
    <w:rsid w:val="008F5F4F"/>
    <w:rsid w:val="008F66CF"/>
    <w:rsid w:val="008F687A"/>
    <w:rsid w:val="008F6E50"/>
    <w:rsid w:val="008F7EE8"/>
    <w:rsid w:val="009003C6"/>
    <w:rsid w:val="009008BC"/>
    <w:rsid w:val="009008D2"/>
    <w:rsid w:val="00900F95"/>
    <w:rsid w:val="009012D7"/>
    <w:rsid w:val="00901BF3"/>
    <w:rsid w:val="00901C34"/>
    <w:rsid w:val="00901FE5"/>
    <w:rsid w:val="00902616"/>
    <w:rsid w:val="00902863"/>
    <w:rsid w:val="00902F3C"/>
    <w:rsid w:val="0090327D"/>
    <w:rsid w:val="00903794"/>
    <w:rsid w:val="00903874"/>
    <w:rsid w:val="00904166"/>
    <w:rsid w:val="009053C0"/>
    <w:rsid w:val="00905466"/>
    <w:rsid w:val="00905467"/>
    <w:rsid w:val="00905E21"/>
    <w:rsid w:val="009060E8"/>
    <w:rsid w:val="009062C3"/>
    <w:rsid w:val="00906A1D"/>
    <w:rsid w:val="00906B28"/>
    <w:rsid w:val="00906E4C"/>
    <w:rsid w:val="009072D1"/>
    <w:rsid w:val="009072E3"/>
    <w:rsid w:val="00910758"/>
    <w:rsid w:val="0091129A"/>
    <w:rsid w:val="00911D90"/>
    <w:rsid w:val="00912A65"/>
    <w:rsid w:val="009130E4"/>
    <w:rsid w:val="00914102"/>
    <w:rsid w:val="00915F65"/>
    <w:rsid w:val="00916143"/>
    <w:rsid w:val="009161AC"/>
    <w:rsid w:val="00916617"/>
    <w:rsid w:val="00916C2A"/>
    <w:rsid w:val="009171B9"/>
    <w:rsid w:val="00920319"/>
    <w:rsid w:val="009204AE"/>
    <w:rsid w:val="009204B2"/>
    <w:rsid w:val="00920B4E"/>
    <w:rsid w:val="00920E10"/>
    <w:rsid w:val="0092113E"/>
    <w:rsid w:val="0092119C"/>
    <w:rsid w:val="009211DF"/>
    <w:rsid w:val="00921223"/>
    <w:rsid w:val="009213A7"/>
    <w:rsid w:val="009217B1"/>
    <w:rsid w:val="00921A84"/>
    <w:rsid w:val="00921B5F"/>
    <w:rsid w:val="00921BBC"/>
    <w:rsid w:val="00923471"/>
    <w:rsid w:val="00923756"/>
    <w:rsid w:val="00923E88"/>
    <w:rsid w:val="00924EFE"/>
    <w:rsid w:val="009254FD"/>
    <w:rsid w:val="00925573"/>
    <w:rsid w:val="00925677"/>
    <w:rsid w:val="00925C3B"/>
    <w:rsid w:val="00926283"/>
    <w:rsid w:val="00926623"/>
    <w:rsid w:val="0092664F"/>
    <w:rsid w:val="0092681F"/>
    <w:rsid w:val="009276F5"/>
    <w:rsid w:val="00927C11"/>
    <w:rsid w:val="00930187"/>
    <w:rsid w:val="00930380"/>
    <w:rsid w:val="009307E1"/>
    <w:rsid w:val="00930D3E"/>
    <w:rsid w:val="009314F0"/>
    <w:rsid w:val="00931BCF"/>
    <w:rsid w:val="00932196"/>
    <w:rsid w:val="009323A3"/>
    <w:rsid w:val="00932800"/>
    <w:rsid w:val="009328C0"/>
    <w:rsid w:val="009343B5"/>
    <w:rsid w:val="00934723"/>
    <w:rsid w:val="00935500"/>
    <w:rsid w:val="009356CF"/>
    <w:rsid w:val="00935A5F"/>
    <w:rsid w:val="00935AFF"/>
    <w:rsid w:val="009367E4"/>
    <w:rsid w:val="00936FC5"/>
    <w:rsid w:val="009375D3"/>
    <w:rsid w:val="0093797F"/>
    <w:rsid w:val="00937B54"/>
    <w:rsid w:val="00937E62"/>
    <w:rsid w:val="00940C4D"/>
    <w:rsid w:val="00940D4C"/>
    <w:rsid w:val="00940F10"/>
    <w:rsid w:val="00940F2D"/>
    <w:rsid w:val="009411A4"/>
    <w:rsid w:val="00941884"/>
    <w:rsid w:val="00941EEC"/>
    <w:rsid w:val="00942D19"/>
    <w:rsid w:val="00943836"/>
    <w:rsid w:val="00943F0B"/>
    <w:rsid w:val="009440FA"/>
    <w:rsid w:val="00944170"/>
    <w:rsid w:val="009442D1"/>
    <w:rsid w:val="009444D1"/>
    <w:rsid w:val="0094617A"/>
    <w:rsid w:val="009461B6"/>
    <w:rsid w:val="009462E5"/>
    <w:rsid w:val="0094756B"/>
    <w:rsid w:val="009476A6"/>
    <w:rsid w:val="0094775F"/>
    <w:rsid w:val="00947D10"/>
    <w:rsid w:val="009502EF"/>
    <w:rsid w:val="00950B42"/>
    <w:rsid w:val="00950E6A"/>
    <w:rsid w:val="00951540"/>
    <w:rsid w:val="00952E7E"/>
    <w:rsid w:val="009533B3"/>
    <w:rsid w:val="0095398B"/>
    <w:rsid w:val="00953CEC"/>
    <w:rsid w:val="009540E5"/>
    <w:rsid w:val="0095492C"/>
    <w:rsid w:val="00954B5E"/>
    <w:rsid w:val="00954CA0"/>
    <w:rsid w:val="00954D37"/>
    <w:rsid w:val="0095531D"/>
    <w:rsid w:val="009554B2"/>
    <w:rsid w:val="00955CFF"/>
    <w:rsid w:val="00955EB2"/>
    <w:rsid w:val="009563B7"/>
    <w:rsid w:val="00956868"/>
    <w:rsid w:val="00956D3C"/>
    <w:rsid w:val="00956D99"/>
    <w:rsid w:val="00956E92"/>
    <w:rsid w:val="009570F7"/>
    <w:rsid w:val="009575D4"/>
    <w:rsid w:val="009578A7"/>
    <w:rsid w:val="00957A8B"/>
    <w:rsid w:val="00960AD7"/>
    <w:rsid w:val="00961513"/>
    <w:rsid w:val="00961676"/>
    <w:rsid w:val="00961E63"/>
    <w:rsid w:val="0096219D"/>
    <w:rsid w:val="00962AF3"/>
    <w:rsid w:val="00962CC4"/>
    <w:rsid w:val="00963093"/>
    <w:rsid w:val="0096321F"/>
    <w:rsid w:val="00963798"/>
    <w:rsid w:val="00963858"/>
    <w:rsid w:val="00963AE2"/>
    <w:rsid w:val="00963C1A"/>
    <w:rsid w:val="00964092"/>
    <w:rsid w:val="00964303"/>
    <w:rsid w:val="00964E46"/>
    <w:rsid w:val="00964FDE"/>
    <w:rsid w:val="009651D8"/>
    <w:rsid w:val="0096560C"/>
    <w:rsid w:val="00965757"/>
    <w:rsid w:val="00965A8D"/>
    <w:rsid w:val="00965D80"/>
    <w:rsid w:val="00965F07"/>
    <w:rsid w:val="009668F2"/>
    <w:rsid w:val="009674ED"/>
    <w:rsid w:val="00967637"/>
    <w:rsid w:val="00967DE4"/>
    <w:rsid w:val="009700C0"/>
    <w:rsid w:val="009700C9"/>
    <w:rsid w:val="00970724"/>
    <w:rsid w:val="00970DCD"/>
    <w:rsid w:val="009714EF"/>
    <w:rsid w:val="00971759"/>
    <w:rsid w:val="00971DB7"/>
    <w:rsid w:val="009724DD"/>
    <w:rsid w:val="0097272C"/>
    <w:rsid w:val="00972A3A"/>
    <w:rsid w:val="00973586"/>
    <w:rsid w:val="00973829"/>
    <w:rsid w:val="009739D5"/>
    <w:rsid w:val="00973E3E"/>
    <w:rsid w:val="009743B4"/>
    <w:rsid w:val="00974C2A"/>
    <w:rsid w:val="00974CD2"/>
    <w:rsid w:val="00974E25"/>
    <w:rsid w:val="00974FCE"/>
    <w:rsid w:val="009752FA"/>
    <w:rsid w:val="00975501"/>
    <w:rsid w:val="00976284"/>
    <w:rsid w:val="009763FC"/>
    <w:rsid w:val="00976496"/>
    <w:rsid w:val="00977227"/>
    <w:rsid w:val="00977886"/>
    <w:rsid w:val="00977EAB"/>
    <w:rsid w:val="00980151"/>
    <w:rsid w:val="00980372"/>
    <w:rsid w:val="0098059F"/>
    <w:rsid w:val="00981A2E"/>
    <w:rsid w:val="00981EBC"/>
    <w:rsid w:val="009825E8"/>
    <w:rsid w:val="0098267F"/>
    <w:rsid w:val="00982890"/>
    <w:rsid w:val="00983028"/>
    <w:rsid w:val="00983D3E"/>
    <w:rsid w:val="00983FC9"/>
    <w:rsid w:val="00983FF3"/>
    <w:rsid w:val="009843AE"/>
    <w:rsid w:val="0098482F"/>
    <w:rsid w:val="00984D79"/>
    <w:rsid w:val="009856EC"/>
    <w:rsid w:val="009867F6"/>
    <w:rsid w:val="00986FF7"/>
    <w:rsid w:val="0098740A"/>
    <w:rsid w:val="0099013F"/>
    <w:rsid w:val="00990410"/>
    <w:rsid w:val="0099089B"/>
    <w:rsid w:val="00990FD2"/>
    <w:rsid w:val="00991146"/>
    <w:rsid w:val="0099126F"/>
    <w:rsid w:val="00991480"/>
    <w:rsid w:val="00991E36"/>
    <w:rsid w:val="0099275A"/>
    <w:rsid w:val="00993844"/>
    <w:rsid w:val="00993CF2"/>
    <w:rsid w:val="00993E1B"/>
    <w:rsid w:val="009944CA"/>
    <w:rsid w:val="00994E3A"/>
    <w:rsid w:val="009955DC"/>
    <w:rsid w:val="00995B9A"/>
    <w:rsid w:val="00995FE3"/>
    <w:rsid w:val="009967A6"/>
    <w:rsid w:val="00996DA7"/>
    <w:rsid w:val="00997FAF"/>
    <w:rsid w:val="009A070D"/>
    <w:rsid w:val="009A0A5A"/>
    <w:rsid w:val="009A0C6C"/>
    <w:rsid w:val="009A10A1"/>
    <w:rsid w:val="009A2051"/>
    <w:rsid w:val="009A21A7"/>
    <w:rsid w:val="009A2621"/>
    <w:rsid w:val="009A2849"/>
    <w:rsid w:val="009A3B32"/>
    <w:rsid w:val="009A41D8"/>
    <w:rsid w:val="009A5007"/>
    <w:rsid w:val="009A50CE"/>
    <w:rsid w:val="009A531E"/>
    <w:rsid w:val="009A5324"/>
    <w:rsid w:val="009A5470"/>
    <w:rsid w:val="009A571A"/>
    <w:rsid w:val="009A5B58"/>
    <w:rsid w:val="009A7408"/>
    <w:rsid w:val="009A7E39"/>
    <w:rsid w:val="009B00F4"/>
    <w:rsid w:val="009B0230"/>
    <w:rsid w:val="009B05C1"/>
    <w:rsid w:val="009B10BF"/>
    <w:rsid w:val="009B1F9C"/>
    <w:rsid w:val="009B3080"/>
    <w:rsid w:val="009B343A"/>
    <w:rsid w:val="009B34AF"/>
    <w:rsid w:val="009B3CDD"/>
    <w:rsid w:val="009B46A4"/>
    <w:rsid w:val="009B4975"/>
    <w:rsid w:val="009B4E41"/>
    <w:rsid w:val="009B5697"/>
    <w:rsid w:val="009B5E52"/>
    <w:rsid w:val="009B5F66"/>
    <w:rsid w:val="009B6411"/>
    <w:rsid w:val="009B68C8"/>
    <w:rsid w:val="009B6B1B"/>
    <w:rsid w:val="009B6C2D"/>
    <w:rsid w:val="009B725D"/>
    <w:rsid w:val="009B74F4"/>
    <w:rsid w:val="009B7C91"/>
    <w:rsid w:val="009B7F30"/>
    <w:rsid w:val="009C0471"/>
    <w:rsid w:val="009C1707"/>
    <w:rsid w:val="009C17C0"/>
    <w:rsid w:val="009C1BDB"/>
    <w:rsid w:val="009C1F30"/>
    <w:rsid w:val="009C204D"/>
    <w:rsid w:val="009C4070"/>
    <w:rsid w:val="009C4954"/>
    <w:rsid w:val="009C4B39"/>
    <w:rsid w:val="009C4E0B"/>
    <w:rsid w:val="009C52EB"/>
    <w:rsid w:val="009C5399"/>
    <w:rsid w:val="009C5516"/>
    <w:rsid w:val="009C593B"/>
    <w:rsid w:val="009C5BAC"/>
    <w:rsid w:val="009C5D09"/>
    <w:rsid w:val="009C6743"/>
    <w:rsid w:val="009C67D6"/>
    <w:rsid w:val="009C6F0A"/>
    <w:rsid w:val="009C70D3"/>
    <w:rsid w:val="009C74DF"/>
    <w:rsid w:val="009C7833"/>
    <w:rsid w:val="009C7AFB"/>
    <w:rsid w:val="009D0096"/>
    <w:rsid w:val="009D15A8"/>
    <w:rsid w:val="009D1C9D"/>
    <w:rsid w:val="009D2195"/>
    <w:rsid w:val="009D31BF"/>
    <w:rsid w:val="009D323E"/>
    <w:rsid w:val="009D3C22"/>
    <w:rsid w:val="009D48B3"/>
    <w:rsid w:val="009D4A12"/>
    <w:rsid w:val="009D4DB7"/>
    <w:rsid w:val="009D4FBF"/>
    <w:rsid w:val="009D512A"/>
    <w:rsid w:val="009D519E"/>
    <w:rsid w:val="009D58C9"/>
    <w:rsid w:val="009D641B"/>
    <w:rsid w:val="009D6600"/>
    <w:rsid w:val="009D66B9"/>
    <w:rsid w:val="009D73AC"/>
    <w:rsid w:val="009D73B1"/>
    <w:rsid w:val="009E014B"/>
    <w:rsid w:val="009E0189"/>
    <w:rsid w:val="009E0227"/>
    <w:rsid w:val="009E0587"/>
    <w:rsid w:val="009E083E"/>
    <w:rsid w:val="009E0EC5"/>
    <w:rsid w:val="009E1522"/>
    <w:rsid w:val="009E16BD"/>
    <w:rsid w:val="009E212D"/>
    <w:rsid w:val="009E2247"/>
    <w:rsid w:val="009E263E"/>
    <w:rsid w:val="009E36FD"/>
    <w:rsid w:val="009E3CA7"/>
    <w:rsid w:val="009E42DC"/>
    <w:rsid w:val="009E588D"/>
    <w:rsid w:val="009E5F77"/>
    <w:rsid w:val="009E640B"/>
    <w:rsid w:val="009E6558"/>
    <w:rsid w:val="009E6F72"/>
    <w:rsid w:val="009E723F"/>
    <w:rsid w:val="009E7550"/>
    <w:rsid w:val="009E7A76"/>
    <w:rsid w:val="009E7FEE"/>
    <w:rsid w:val="009F0172"/>
    <w:rsid w:val="009F0213"/>
    <w:rsid w:val="009F07E2"/>
    <w:rsid w:val="009F1208"/>
    <w:rsid w:val="009F21E2"/>
    <w:rsid w:val="009F25BD"/>
    <w:rsid w:val="009F2785"/>
    <w:rsid w:val="009F2A3F"/>
    <w:rsid w:val="009F2C09"/>
    <w:rsid w:val="009F3942"/>
    <w:rsid w:val="009F4A6D"/>
    <w:rsid w:val="009F5037"/>
    <w:rsid w:val="009F5208"/>
    <w:rsid w:val="009F52DC"/>
    <w:rsid w:val="009F592E"/>
    <w:rsid w:val="009F5F03"/>
    <w:rsid w:val="009F736E"/>
    <w:rsid w:val="009F73F3"/>
    <w:rsid w:val="00A01ECB"/>
    <w:rsid w:val="00A02A49"/>
    <w:rsid w:val="00A02CA1"/>
    <w:rsid w:val="00A02E55"/>
    <w:rsid w:val="00A0329A"/>
    <w:rsid w:val="00A03479"/>
    <w:rsid w:val="00A03B4D"/>
    <w:rsid w:val="00A03F58"/>
    <w:rsid w:val="00A04892"/>
    <w:rsid w:val="00A04E59"/>
    <w:rsid w:val="00A04F04"/>
    <w:rsid w:val="00A05316"/>
    <w:rsid w:val="00A054A8"/>
    <w:rsid w:val="00A057C4"/>
    <w:rsid w:val="00A05A63"/>
    <w:rsid w:val="00A05B20"/>
    <w:rsid w:val="00A05C8C"/>
    <w:rsid w:val="00A06017"/>
    <w:rsid w:val="00A06701"/>
    <w:rsid w:val="00A0673B"/>
    <w:rsid w:val="00A06D73"/>
    <w:rsid w:val="00A07763"/>
    <w:rsid w:val="00A07A71"/>
    <w:rsid w:val="00A07BC9"/>
    <w:rsid w:val="00A103A1"/>
    <w:rsid w:val="00A104AC"/>
    <w:rsid w:val="00A105EC"/>
    <w:rsid w:val="00A10926"/>
    <w:rsid w:val="00A1168C"/>
    <w:rsid w:val="00A1206B"/>
    <w:rsid w:val="00A13029"/>
    <w:rsid w:val="00A13777"/>
    <w:rsid w:val="00A13D63"/>
    <w:rsid w:val="00A14612"/>
    <w:rsid w:val="00A14CF7"/>
    <w:rsid w:val="00A14F70"/>
    <w:rsid w:val="00A15399"/>
    <w:rsid w:val="00A15550"/>
    <w:rsid w:val="00A17148"/>
    <w:rsid w:val="00A176AD"/>
    <w:rsid w:val="00A200CD"/>
    <w:rsid w:val="00A217AF"/>
    <w:rsid w:val="00A219E0"/>
    <w:rsid w:val="00A225F0"/>
    <w:rsid w:val="00A23170"/>
    <w:rsid w:val="00A23180"/>
    <w:rsid w:val="00A233FA"/>
    <w:rsid w:val="00A23834"/>
    <w:rsid w:val="00A23AB0"/>
    <w:rsid w:val="00A24226"/>
    <w:rsid w:val="00A242AC"/>
    <w:rsid w:val="00A246C1"/>
    <w:rsid w:val="00A25171"/>
    <w:rsid w:val="00A259A1"/>
    <w:rsid w:val="00A259CB"/>
    <w:rsid w:val="00A25DA6"/>
    <w:rsid w:val="00A25FBB"/>
    <w:rsid w:val="00A260F0"/>
    <w:rsid w:val="00A262AF"/>
    <w:rsid w:val="00A267D3"/>
    <w:rsid w:val="00A26BD2"/>
    <w:rsid w:val="00A26E16"/>
    <w:rsid w:val="00A26FF9"/>
    <w:rsid w:val="00A30615"/>
    <w:rsid w:val="00A31081"/>
    <w:rsid w:val="00A31296"/>
    <w:rsid w:val="00A312A0"/>
    <w:rsid w:val="00A314AC"/>
    <w:rsid w:val="00A31A13"/>
    <w:rsid w:val="00A325F1"/>
    <w:rsid w:val="00A32A46"/>
    <w:rsid w:val="00A32B12"/>
    <w:rsid w:val="00A332D4"/>
    <w:rsid w:val="00A3394D"/>
    <w:rsid w:val="00A339D5"/>
    <w:rsid w:val="00A33B3E"/>
    <w:rsid w:val="00A33F30"/>
    <w:rsid w:val="00A33F63"/>
    <w:rsid w:val="00A349D4"/>
    <w:rsid w:val="00A3552E"/>
    <w:rsid w:val="00A35766"/>
    <w:rsid w:val="00A35A71"/>
    <w:rsid w:val="00A362BA"/>
    <w:rsid w:val="00A36344"/>
    <w:rsid w:val="00A3636C"/>
    <w:rsid w:val="00A363D5"/>
    <w:rsid w:val="00A36B29"/>
    <w:rsid w:val="00A372F6"/>
    <w:rsid w:val="00A37523"/>
    <w:rsid w:val="00A3758F"/>
    <w:rsid w:val="00A378AB"/>
    <w:rsid w:val="00A3797D"/>
    <w:rsid w:val="00A40055"/>
    <w:rsid w:val="00A406EF"/>
    <w:rsid w:val="00A40B6B"/>
    <w:rsid w:val="00A40C61"/>
    <w:rsid w:val="00A40E01"/>
    <w:rsid w:val="00A416D5"/>
    <w:rsid w:val="00A41AB1"/>
    <w:rsid w:val="00A41AB5"/>
    <w:rsid w:val="00A41F06"/>
    <w:rsid w:val="00A43887"/>
    <w:rsid w:val="00A43C5C"/>
    <w:rsid w:val="00A44970"/>
    <w:rsid w:val="00A44FC7"/>
    <w:rsid w:val="00A450E5"/>
    <w:rsid w:val="00A4530C"/>
    <w:rsid w:val="00A46D32"/>
    <w:rsid w:val="00A46EF2"/>
    <w:rsid w:val="00A47242"/>
    <w:rsid w:val="00A506FA"/>
    <w:rsid w:val="00A507E8"/>
    <w:rsid w:val="00A50A49"/>
    <w:rsid w:val="00A50D62"/>
    <w:rsid w:val="00A51226"/>
    <w:rsid w:val="00A51A3E"/>
    <w:rsid w:val="00A526D0"/>
    <w:rsid w:val="00A52D0E"/>
    <w:rsid w:val="00A53602"/>
    <w:rsid w:val="00A5416C"/>
    <w:rsid w:val="00A54CB5"/>
    <w:rsid w:val="00A54DEE"/>
    <w:rsid w:val="00A55018"/>
    <w:rsid w:val="00A570E3"/>
    <w:rsid w:val="00A574DC"/>
    <w:rsid w:val="00A5770E"/>
    <w:rsid w:val="00A57B66"/>
    <w:rsid w:val="00A60FE5"/>
    <w:rsid w:val="00A6248D"/>
    <w:rsid w:val="00A626FE"/>
    <w:rsid w:val="00A62AC2"/>
    <w:rsid w:val="00A632F0"/>
    <w:rsid w:val="00A63534"/>
    <w:rsid w:val="00A63C61"/>
    <w:rsid w:val="00A63D4B"/>
    <w:rsid w:val="00A63E0D"/>
    <w:rsid w:val="00A640E0"/>
    <w:rsid w:val="00A65546"/>
    <w:rsid w:val="00A65993"/>
    <w:rsid w:val="00A6618A"/>
    <w:rsid w:val="00A66A32"/>
    <w:rsid w:val="00A67214"/>
    <w:rsid w:val="00A67911"/>
    <w:rsid w:val="00A7034D"/>
    <w:rsid w:val="00A70852"/>
    <w:rsid w:val="00A70922"/>
    <w:rsid w:val="00A712A2"/>
    <w:rsid w:val="00A714FD"/>
    <w:rsid w:val="00A7163B"/>
    <w:rsid w:val="00A72479"/>
    <w:rsid w:val="00A72EFA"/>
    <w:rsid w:val="00A7318F"/>
    <w:rsid w:val="00A7399C"/>
    <w:rsid w:val="00A74257"/>
    <w:rsid w:val="00A74A7E"/>
    <w:rsid w:val="00A74EE0"/>
    <w:rsid w:val="00A75484"/>
    <w:rsid w:val="00A7556B"/>
    <w:rsid w:val="00A758FA"/>
    <w:rsid w:val="00A767D8"/>
    <w:rsid w:val="00A76812"/>
    <w:rsid w:val="00A76C7A"/>
    <w:rsid w:val="00A76DC0"/>
    <w:rsid w:val="00A773E8"/>
    <w:rsid w:val="00A777D3"/>
    <w:rsid w:val="00A77F88"/>
    <w:rsid w:val="00A80A4F"/>
    <w:rsid w:val="00A81286"/>
    <w:rsid w:val="00A81BEE"/>
    <w:rsid w:val="00A824AB"/>
    <w:rsid w:val="00A82B5A"/>
    <w:rsid w:val="00A82D0F"/>
    <w:rsid w:val="00A83ECA"/>
    <w:rsid w:val="00A83FBD"/>
    <w:rsid w:val="00A84448"/>
    <w:rsid w:val="00A8557D"/>
    <w:rsid w:val="00A86129"/>
    <w:rsid w:val="00A868E2"/>
    <w:rsid w:val="00A87331"/>
    <w:rsid w:val="00A876F5"/>
    <w:rsid w:val="00A87807"/>
    <w:rsid w:val="00A87B56"/>
    <w:rsid w:val="00A87CC7"/>
    <w:rsid w:val="00A901C4"/>
    <w:rsid w:val="00A904F1"/>
    <w:rsid w:val="00A906AA"/>
    <w:rsid w:val="00A90849"/>
    <w:rsid w:val="00A911F8"/>
    <w:rsid w:val="00A916C5"/>
    <w:rsid w:val="00A91B34"/>
    <w:rsid w:val="00A92204"/>
    <w:rsid w:val="00A93D71"/>
    <w:rsid w:val="00A941A7"/>
    <w:rsid w:val="00A9494F"/>
    <w:rsid w:val="00A94ECB"/>
    <w:rsid w:val="00A955FA"/>
    <w:rsid w:val="00A957FB"/>
    <w:rsid w:val="00A95E3C"/>
    <w:rsid w:val="00A966D9"/>
    <w:rsid w:val="00A97183"/>
    <w:rsid w:val="00A9721C"/>
    <w:rsid w:val="00A9767F"/>
    <w:rsid w:val="00AA0C8C"/>
    <w:rsid w:val="00AA0D2C"/>
    <w:rsid w:val="00AA14FE"/>
    <w:rsid w:val="00AA17D7"/>
    <w:rsid w:val="00AA1FDE"/>
    <w:rsid w:val="00AA2050"/>
    <w:rsid w:val="00AA28ED"/>
    <w:rsid w:val="00AA2AE5"/>
    <w:rsid w:val="00AA2C05"/>
    <w:rsid w:val="00AA2F16"/>
    <w:rsid w:val="00AA3349"/>
    <w:rsid w:val="00AA3A89"/>
    <w:rsid w:val="00AA3E79"/>
    <w:rsid w:val="00AA452F"/>
    <w:rsid w:val="00AA58B1"/>
    <w:rsid w:val="00AA58FF"/>
    <w:rsid w:val="00AA5DAE"/>
    <w:rsid w:val="00AA6F48"/>
    <w:rsid w:val="00AA71EC"/>
    <w:rsid w:val="00AA777A"/>
    <w:rsid w:val="00AA79FB"/>
    <w:rsid w:val="00AB0F54"/>
    <w:rsid w:val="00AB1067"/>
    <w:rsid w:val="00AB1A43"/>
    <w:rsid w:val="00AB20BD"/>
    <w:rsid w:val="00AB2F79"/>
    <w:rsid w:val="00AB3601"/>
    <w:rsid w:val="00AB3F1D"/>
    <w:rsid w:val="00AB4182"/>
    <w:rsid w:val="00AB5349"/>
    <w:rsid w:val="00AB56F3"/>
    <w:rsid w:val="00AB5D90"/>
    <w:rsid w:val="00AB60C8"/>
    <w:rsid w:val="00AB6115"/>
    <w:rsid w:val="00AB658F"/>
    <w:rsid w:val="00AB7038"/>
    <w:rsid w:val="00AB7237"/>
    <w:rsid w:val="00AB724C"/>
    <w:rsid w:val="00AB77FF"/>
    <w:rsid w:val="00AB7DCD"/>
    <w:rsid w:val="00AC04AE"/>
    <w:rsid w:val="00AC09F3"/>
    <w:rsid w:val="00AC0E61"/>
    <w:rsid w:val="00AC1ED2"/>
    <w:rsid w:val="00AC2171"/>
    <w:rsid w:val="00AC2877"/>
    <w:rsid w:val="00AC2F29"/>
    <w:rsid w:val="00AC3191"/>
    <w:rsid w:val="00AC3195"/>
    <w:rsid w:val="00AC3CA7"/>
    <w:rsid w:val="00AC4381"/>
    <w:rsid w:val="00AC468A"/>
    <w:rsid w:val="00AC4C96"/>
    <w:rsid w:val="00AC5F7F"/>
    <w:rsid w:val="00AC6079"/>
    <w:rsid w:val="00AC6596"/>
    <w:rsid w:val="00AC6F3D"/>
    <w:rsid w:val="00AC6F91"/>
    <w:rsid w:val="00AC7027"/>
    <w:rsid w:val="00AC7766"/>
    <w:rsid w:val="00AC77B2"/>
    <w:rsid w:val="00AC7C83"/>
    <w:rsid w:val="00AD0734"/>
    <w:rsid w:val="00AD0838"/>
    <w:rsid w:val="00AD1774"/>
    <w:rsid w:val="00AD1A1B"/>
    <w:rsid w:val="00AD1BE0"/>
    <w:rsid w:val="00AD4171"/>
    <w:rsid w:val="00AD41C2"/>
    <w:rsid w:val="00AD4326"/>
    <w:rsid w:val="00AD4415"/>
    <w:rsid w:val="00AD44B0"/>
    <w:rsid w:val="00AD47A7"/>
    <w:rsid w:val="00AD50F9"/>
    <w:rsid w:val="00AD5F07"/>
    <w:rsid w:val="00AD604D"/>
    <w:rsid w:val="00AD79FD"/>
    <w:rsid w:val="00AD7CAE"/>
    <w:rsid w:val="00AE02A0"/>
    <w:rsid w:val="00AE09E9"/>
    <w:rsid w:val="00AE0B8B"/>
    <w:rsid w:val="00AE1449"/>
    <w:rsid w:val="00AE1BFA"/>
    <w:rsid w:val="00AE1D44"/>
    <w:rsid w:val="00AE1E3F"/>
    <w:rsid w:val="00AE1EF8"/>
    <w:rsid w:val="00AE2107"/>
    <w:rsid w:val="00AE309C"/>
    <w:rsid w:val="00AE3118"/>
    <w:rsid w:val="00AE3669"/>
    <w:rsid w:val="00AE3A5C"/>
    <w:rsid w:val="00AE3CAB"/>
    <w:rsid w:val="00AE460A"/>
    <w:rsid w:val="00AE47B5"/>
    <w:rsid w:val="00AE49F2"/>
    <w:rsid w:val="00AE4A8D"/>
    <w:rsid w:val="00AE4B78"/>
    <w:rsid w:val="00AE4BA2"/>
    <w:rsid w:val="00AE517A"/>
    <w:rsid w:val="00AE565B"/>
    <w:rsid w:val="00AE56E6"/>
    <w:rsid w:val="00AE585A"/>
    <w:rsid w:val="00AE5C7F"/>
    <w:rsid w:val="00AE6E99"/>
    <w:rsid w:val="00AE6FA4"/>
    <w:rsid w:val="00AE7CEA"/>
    <w:rsid w:val="00AE7F7A"/>
    <w:rsid w:val="00AF0A44"/>
    <w:rsid w:val="00AF0C5B"/>
    <w:rsid w:val="00AF10A2"/>
    <w:rsid w:val="00AF243C"/>
    <w:rsid w:val="00AF2F89"/>
    <w:rsid w:val="00AF362C"/>
    <w:rsid w:val="00AF4032"/>
    <w:rsid w:val="00AF4136"/>
    <w:rsid w:val="00AF4811"/>
    <w:rsid w:val="00AF512F"/>
    <w:rsid w:val="00AF539B"/>
    <w:rsid w:val="00AF546A"/>
    <w:rsid w:val="00AF573F"/>
    <w:rsid w:val="00AF59FB"/>
    <w:rsid w:val="00AF5BE1"/>
    <w:rsid w:val="00AF5C0B"/>
    <w:rsid w:val="00AF5F77"/>
    <w:rsid w:val="00AF64EE"/>
    <w:rsid w:val="00AF6CBC"/>
    <w:rsid w:val="00AF7162"/>
    <w:rsid w:val="00AF7475"/>
    <w:rsid w:val="00AF758E"/>
    <w:rsid w:val="00AF76A9"/>
    <w:rsid w:val="00AF7A34"/>
    <w:rsid w:val="00AF7BCA"/>
    <w:rsid w:val="00B009BF"/>
    <w:rsid w:val="00B00C41"/>
    <w:rsid w:val="00B00CC9"/>
    <w:rsid w:val="00B012DB"/>
    <w:rsid w:val="00B012E7"/>
    <w:rsid w:val="00B0193C"/>
    <w:rsid w:val="00B03306"/>
    <w:rsid w:val="00B03930"/>
    <w:rsid w:val="00B03951"/>
    <w:rsid w:val="00B03DF3"/>
    <w:rsid w:val="00B04317"/>
    <w:rsid w:val="00B04969"/>
    <w:rsid w:val="00B0499E"/>
    <w:rsid w:val="00B04A1C"/>
    <w:rsid w:val="00B04F69"/>
    <w:rsid w:val="00B064E6"/>
    <w:rsid w:val="00B0691D"/>
    <w:rsid w:val="00B06B5A"/>
    <w:rsid w:val="00B07481"/>
    <w:rsid w:val="00B0754C"/>
    <w:rsid w:val="00B07DFA"/>
    <w:rsid w:val="00B110AC"/>
    <w:rsid w:val="00B1147F"/>
    <w:rsid w:val="00B11637"/>
    <w:rsid w:val="00B119EE"/>
    <w:rsid w:val="00B12157"/>
    <w:rsid w:val="00B12678"/>
    <w:rsid w:val="00B12688"/>
    <w:rsid w:val="00B12BB4"/>
    <w:rsid w:val="00B12F7C"/>
    <w:rsid w:val="00B135E1"/>
    <w:rsid w:val="00B13A66"/>
    <w:rsid w:val="00B13E52"/>
    <w:rsid w:val="00B14509"/>
    <w:rsid w:val="00B14529"/>
    <w:rsid w:val="00B14C05"/>
    <w:rsid w:val="00B15CE4"/>
    <w:rsid w:val="00B1673E"/>
    <w:rsid w:val="00B1686F"/>
    <w:rsid w:val="00B16C07"/>
    <w:rsid w:val="00B16CA1"/>
    <w:rsid w:val="00B1761E"/>
    <w:rsid w:val="00B17DEB"/>
    <w:rsid w:val="00B20161"/>
    <w:rsid w:val="00B201C8"/>
    <w:rsid w:val="00B20258"/>
    <w:rsid w:val="00B20897"/>
    <w:rsid w:val="00B21A32"/>
    <w:rsid w:val="00B222C4"/>
    <w:rsid w:val="00B22722"/>
    <w:rsid w:val="00B22BCC"/>
    <w:rsid w:val="00B22BDC"/>
    <w:rsid w:val="00B22C4E"/>
    <w:rsid w:val="00B22ED5"/>
    <w:rsid w:val="00B2335A"/>
    <w:rsid w:val="00B24C8B"/>
    <w:rsid w:val="00B25603"/>
    <w:rsid w:val="00B25728"/>
    <w:rsid w:val="00B25E6E"/>
    <w:rsid w:val="00B2631D"/>
    <w:rsid w:val="00B2659F"/>
    <w:rsid w:val="00B26F86"/>
    <w:rsid w:val="00B2706F"/>
    <w:rsid w:val="00B2782C"/>
    <w:rsid w:val="00B30F62"/>
    <w:rsid w:val="00B311E2"/>
    <w:rsid w:val="00B313C0"/>
    <w:rsid w:val="00B31573"/>
    <w:rsid w:val="00B315BE"/>
    <w:rsid w:val="00B3231F"/>
    <w:rsid w:val="00B323EC"/>
    <w:rsid w:val="00B32541"/>
    <w:rsid w:val="00B327DA"/>
    <w:rsid w:val="00B32DBF"/>
    <w:rsid w:val="00B33BD7"/>
    <w:rsid w:val="00B33CE5"/>
    <w:rsid w:val="00B33DE3"/>
    <w:rsid w:val="00B3408D"/>
    <w:rsid w:val="00B34126"/>
    <w:rsid w:val="00B343DF"/>
    <w:rsid w:val="00B35272"/>
    <w:rsid w:val="00B35302"/>
    <w:rsid w:val="00B35312"/>
    <w:rsid w:val="00B35B36"/>
    <w:rsid w:val="00B36040"/>
    <w:rsid w:val="00B364AE"/>
    <w:rsid w:val="00B36A8D"/>
    <w:rsid w:val="00B37AA0"/>
    <w:rsid w:val="00B37BC7"/>
    <w:rsid w:val="00B4007F"/>
    <w:rsid w:val="00B4031D"/>
    <w:rsid w:val="00B40351"/>
    <w:rsid w:val="00B40A18"/>
    <w:rsid w:val="00B40B8F"/>
    <w:rsid w:val="00B411D2"/>
    <w:rsid w:val="00B41820"/>
    <w:rsid w:val="00B41884"/>
    <w:rsid w:val="00B42490"/>
    <w:rsid w:val="00B42633"/>
    <w:rsid w:val="00B43001"/>
    <w:rsid w:val="00B44470"/>
    <w:rsid w:val="00B44AB9"/>
    <w:rsid w:val="00B45324"/>
    <w:rsid w:val="00B456BD"/>
    <w:rsid w:val="00B45A42"/>
    <w:rsid w:val="00B45BFF"/>
    <w:rsid w:val="00B45DF7"/>
    <w:rsid w:val="00B4682C"/>
    <w:rsid w:val="00B468A0"/>
    <w:rsid w:val="00B4747A"/>
    <w:rsid w:val="00B47690"/>
    <w:rsid w:val="00B5068D"/>
    <w:rsid w:val="00B510D6"/>
    <w:rsid w:val="00B5157C"/>
    <w:rsid w:val="00B517F7"/>
    <w:rsid w:val="00B52C32"/>
    <w:rsid w:val="00B534AE"/>
    <w:rsid w:val="00B53561"/>
    <w:rsid w:val="00B5371D"/>
    <w:rsid w:val="00B54F5C"/>
    <w:rsid w:val="00B550F7"/>
    <w:rsid w:val="00B553E1"/>
    <w:rsid w:val="00B5575C"/>
    <w:rsid w:val="00B56236"/>
    <w:rsid w:val="00B563AD"/>
    <w:rsid w:val="00B56CE9"/>
    <w:rsid w:val="00B56D8E"/>
    <w:rsid w:val="00B57614"/>
    <w:rsid w:val="00B57B96"/>
    <w:rsid w:val="00B60A3F"/>
    <w:rsid w:val="00B60C92"/>
    <w:rsid w:val="00B60EAE"/>
    <w:rsid w:val="00B61145"/>
    <w:rsid w:val="00B61735"/>
    <w:rsid w:val="00B61844"/>
    <w:rsid w:val="00B61A43"/>
    <w:rsid w:val="00B61EFD"/>
    <w:rsid w:val="00B625F3"/>
    <w:rsid w:val="00B637CC"/>
    <w:rsid w:val="00B64E3A"/>
    <w:rsid w:val="00B6532D"/>
    <w:rsid w:val="00B65543"/>
    <w:rsid w:val="00B6576F"/>
    <w:rsid w:val="00B66243"/>
    <w:rsid w:val="00B66B69"/>
    <w:rsid w:val="00B6720E"/>
    <w:rsid w:val="00B67912"/>
    <w:rsid w:val="00B67A1C"/>
    <w:rsid w:val="00B67ABC"/>
    <w:rsid w:val="00B67C61"/>
    <w:rsid w:val="00B67D56"/>
    <w:rsid w:val="00B70D9F"/>
    <w:rsid w:val="00B72F18"/>
    <w:rsid w:val="00B73028"/>
    <w:rsid w:val="00B73A76"/>
    <w:rsid w:val="00B750A8"/>
    <w:rsid w:val="00B7515C"/>
    <w:rsid w:val="00B7530F"/>
    <w:rsid w:val="00B75411"/>
    <w:rsid w:val="00B75C0E"/>
    <w:rsid w:val="00B76320"/>
    <w:rsid w:val="00B7636C"/>
    <w:rsid w:val="00B7684C"/>
    <w:rsid w:val="00B805FE"/>
    <w:rsid w:val="00B815EA"/>
    <w:rsid w:val="00B818FD"/>
    <w:rsid w:val="00B81EFB"/>
    <w:rsid w:val="00B825B5"/>
    <w:rsid w:val="00B82887"/>
    <w:rsid w:val="00B82DBA"/>
    <w:rsid w:val="00B83110"/>
    <w:rsid w:val="00B8323F"/>
    <w:rsid w:val="00B83314"/>
    <w:rsid w:val="00B8525A"/>
    <w:rsid w:val="00B855B7"/>
    <w:rsid w:val="00B858FB"/>
    <w:rsid w:val="00B85964"/>
    <w:rsid w:val="00B85EDC"/>
    <w:rsid w:val="00B861A7"/>
    <w:rsid w:val="00B86312"/>
    <w:rsid w:val="00B86C2D"/>
    <w:rsid w:val="00B86CE6"/>
    <w:rsid w:val="00B87F95"/>
    <w:rsid w:val="00B905F5"/>
    <w:rsid w:val="00B90A0B"/>
    <w:rsid w:val="00B90DE4"/>
    <w:rsid w:val="00B9134F"/>
    <w:rsid w:val="00B9268D"/>
    <w:rsid w:val="00B92CE5"/>
    <w:rsid w:val="00B930AE"/>
    <w:rsid w:val="00B93AD2"/>
    <w:rsid w:val="00B93FB1"/>
    <w:rsid w:val="00B94785"/>
    <w:rsid w:val="00B951C6"/>
    <w:rsid w:val="00B95285"/>
    <w:rsid w:val="00B95D99"/>
    <w:rsid w:val="00B95DE1"/>
    <w:rsid w:val="00B95F1A"/>
    <w:rsid w:val="00B960CB"/>
    <w:rsid w:val="00B96515"/>
    <w:rsid w:val="00B97118"/>
    <w:rsid w:val="00B9724B"/>
    <w:rsid w:val="00B97359"/>
    <w:rsid w:val="00B97850"/>
    <w:rsid w:val="00BA0338"/>
    <w:rsid w:val="00BA0A68"/>
    <w:rsid w:val="00BA0F7D"/>
    <w:rsid w:val="00BA1293"/>
    <w:rsid w:val="00BA1832"/>
    <w:rsid w:val="00BA18A9"/>
    <w:rsid w:val="00BA19E1"/>
    <w:rsid w:val="00BA1EEA"/>
    <w:rsid w:val="00BA27FD"/>
    <w:rsid w:val="00BA2E2F"/>
    <w:rsid w:val="00BA30DC"/>
    <w:rsid w:val="00BA39B4"/>
    <w:rsid w:val="00BA4395"/>
    <w:rsid w:val="00BA50CA"/>
    <w:rsid w:val="00BA50E5"/>
    <w:rsid w:val="00BA52BA"/>
    <w:rsid w:val="00BA60B1"/>
    <w:rsid w:val="00BA6A12"/>
    <w:rsid w:val="00BA6AF3"/>
    <w:rsid w:val="00BA7692"/>
    <w:rsid w:val="00BA7FB6"/>
    <w:rsid w:val="00BB010E"/>
    <w:rsid w:val="00BB0518"/>
    <w:rsid w:val="00BB0629"/>
    <w:rsid w:val="00BB3EC9"/>
    <w:rsid w:val="00BB7051"/>
    <w:rsid w:val="00BB71A4"/>
    <w:rsid w:val="00BB7E14"/>
    <w:rsid w:val="00BC02C4"/>
    <w:rsid w:val="00BC0350"/>
    <w:rsid w:val="00BC0715"/>
    <w:rsid w:val="00BC0778"/>
    <w:rsid w:val="00BC10F3"/>
    <w:rsid w:val="00BC181E"/>
    <w:rsid w:val="00BC18D1"/>
    <w:rsid w:val="00BC1A0C"/>
    <w:rsid w:val="00BC1A97"/>
    <w:rsid w:val="00BC2020"/>
    <w:rsid w:val="00BC24C5"/>
    <w:rsid w:val="00BC2DBC"/>
    <w:rsid w:val="00BC340A"/>
    <w:rsid w:val="00BC3519"/>
    <w:rsid w:val="00BC3541"/>
    <w:rsid w:val="00BC36BF"/>
    <w:rsid w:val="00BC3A69"/>
    <w:rsid w:val="00BC3CF1"/>
    <w:rsid w:val="00BC420D"/>
    <w:rsid w:val="00BC47DC"/>
    <w:rsid w:val="00BC4E6A"/>
    <w:rsid w:val="00BC4F32"/>
    <w:rsid w:val="00BC4FD2"/>
    <w:rsid w:val="00BC502A"/>
    <w:rsid w:val="00BC52B0"/>
    <w:rsid w:val="00BC57F0"/>
    <w:rsid w:val="00BC57FA"/>
    <w:rsid w:val="00BC581C"/>
    <w:rsid w:val="00BC5864"/>
    <w:rsid w:val="00BC5DC6"/>
    <w:rsid w:val="00BC5E5D"/>
    <w:rsid w:val="00BC5FBC"/>
    <w:rsid w:val="00BC6849"/>
    <w:rsid w:val="00BC7108"/>
    <w:rsid w:val="00BC7725"/>
    <w:rsid w:val="00BC7E92"/>
    <w:rsid w:val="00BD0806"/>
    <w:rsid w:val="00BD0ED9"/>
    <w:rsid w:val="00BD156F"/>
    <w:rsid w:val="00BD18D8"/>
    <w:rsid w:val="00BD1A68"/>
    <w:rsid w:val="00BD24D5"/>
    <w:rsid w:val="00BD2AB1"/>
    <w:rsid w:val="00BD2BE3"/>
    <w:rsid w:val="00BD390B"/>
    <w:rsid w:val="00BD391B"/>
    <w:rsid w:val="00BD3958"/>
    <w:rsid w:val="00BD44F6"/>
    <w:rsid w:val="00BD4B24"/>
    <w:rsid w:val="00BD62BF"/>
    <w:rsid w:val="00BD6FA9"/>
    <w:rsid w:val="00BD72FB"/>
    <w:rsid w:val="00BD7BF2"/>
    <w:rsid w:val="00BE047D"/>
    <w:rsid w:val="00BE0913"/>
    <w:rsid w:val="00BE0AD3"/>
    <w:rsid w:val="00BE177F"/>
    <w:rsid w:val="00BE17BE"/>
    <w:rsid w:val="00BE1E76"/>
    <w:rsid w:val="00BE1F5A"/>
    <w:rsid w:val="00BE2280"/>
    <w:rsid w:val="00BE346B"/>
    <w:rsid w:val="00BE3A87"/>
    <w:rsid w:val="00BE4848"/>
    <w:rsid w:val="00BE4BF2"/>
    <w:rsid w:val="00BE4CD1"/>
    <w:rsid w:val="00BE4D8D"/>
    <w:rsid w:val="00BE5162"/>
    <w:rsid w:val="00BE5291"/>
    <w:rsid w:val="00BE53C2"/>
    <w:rsid w:val="00BE5A24"/>
    <w:rsid w:val="00BE5BEE"/>
    <w:rsid w:val="00BE5EAE"/>
    <w:rsid w:val="00BE624B"/>
    <w:rsid w:val="00BE67D5"/>
    <w:rsid w:val="00BE6FAD"/>
    <w:rsid w:val="00BE71E0"/>
    <w:rsid w:val="00BE71F9"/>
    <w:rsid w:val="00BE7220"/>
    <w:rsid w:val="00BE731D"/>
    <w:rsid w:val="00BE7497"/>
    <w:rsid w:val="00BE7A68"/>
    <w:rsid w:val="00BE7B08"/>
    <w:rsid w:val="00BF07A2"/>
    <w:rsid w:val="00BF17AF"/>
    <w:rsid w:val="00BF17F5"/>
    <w:rsid w:val="00BF2825"/>
    <w:rsid w:val="00BF2B06"/>
    <w:rsid w:val="00BF2D60"/>
    <w:rsid w:val="00BF2DD1"/>
    <w:rsid w:val="00BF3BAA"/>
    <w:rsid w:val="00BF4504"/>
    <w:rsid w:val="00BF4875"/>
    <w:rsid w:val="00BF4B29"/>
    <w:rsid w:val="00BF54C2"/>
    <w:rsid w:val="00BF562B"/>
    <w:rsid w:val="00BF65E3"/>
    <w:rsid w:val="00BF6BAD"/>
    <w:rsid w:val="00BF6D30"/>
    <w:rsid w:val="00BF70D7"/>
    <w:rsid w:val="00C00381"/>
    <w:rsid w:val="00C00588"/>
    <w:rsid w:val="00C00601"/>
    <w:rsid w:val="00C00B75"/>
    <w:rsid w:val="00C00F2C"/>
    <w:rsid w:val="00C0195A"/>
    <w:rsid w:val="00C02A16"/>
    <w:rsid w:val="00C03381"/>
    <w:rsid w:val="00C033FC"/>
    <w:rsid w:val="00C038F6"/>
    <w:rsid w:val="00C03EB5"/>
    <w:rsid w:val="00C059FE"/>
    <w:rsid w:val="00C05FCC"/>
    <w:rsid w:val="00C06381"/>
    <w:rsid w:val="00C067F0"/>
    <w:rsid w:val="00C07039"/>
    <w:rsid w:val="00C070D5"/>
    <w:rsid w:val="00C07B7F"/>
    <w:rsid w:val="00C07E0A"/>
    <w:rsid w:val="00C10CD8"/>
    <w:rsid w:val="00C1247D"/>
    <w:rsid w:val="00C12D0A"/>
    <w:rsid w:val="00C13D88"/>
    <w:rsid w:val="00C14BA6"/>
    <w:rsid w:val="00C15292"/>
    <w:rsid w:val="00C153CF"/>
    <w:rsid w:val="00C15FF8"/>
    <w:rsid w:val="00C169F8"/>
    <w:rsid w:val="00C169F9"/>
    <w:rsid w:val="00C16A52"/>
    <w:rsid w:val="00C16CCF"/>
    <w:rsid w:val="00C16D7F"/>
    <w:rsid w:val="00C17097"/>
    <w:rsid w:val="00C171B8"/>
    <w:rsid w:val="00C1720E"/>
    <w:rsid w:val="00C2057F"/>
    <w:rsid w:val="00C2068B"/>
    <w:rsid w:val="00C20711"/>
    <w:rsid w:val="00C207F7"/>
    <w:rsid w:val="00C20B37"/>
    <w:rsid w:val="00C211BB"/>
    <w:rsid w:val="00C213AE"/>
    <w:rsid w:val="00C226C4"/>
    <w:rsid w:val="00C22D52"/>
    <w:rsid w:val="00C23298"/>
    <w:rsid w:val="00C2372C"/>
    <w:rsid w:val="00C23927"/>
    <w:rsid w:val="00C23CCA"/>
    <w:rsid w:val="00C2435E"/>
    <w:rsid w:val="00C2474F"/>
    <w:rsid w:val="00C249FC"/>
    <w:rsid w:val="00C24A20"/>
    <w:rsid w:val="00C24B16"/>
    <w:rsid w:val="00C24CAC"/>
    <w:rsid w:val="00C24F2B"/>
    <w:rsid w:val="00C25078"/>
    <w:rsid w:val="00C2568D"/>
    <w:rsid w:val="00C259BF"/>
    <w:rsid w:val="00C2695A"/>
    <w:rsid w:val="00C269E5"/>
    <w:rsid w:val="00C2770F"/>
    <w:rsid w:val="00C308E8"/>
    <w:rsid w:val="00C30AD7"/>
    <w:rsid w:val="00C30D26"/>
    <w:rsid w:val="00C327F1"/>
    <w:rsid w:val="00C331AF"/>
    <w:rsid w:val="00C33EBC"/>
    <w:rsid w:val="00C34624"/>
    <w:rsid w:val="00C34B13"/>
    <w:rsid w:val="00C35535"/>
    <w:rsid w:val="00C35758"/>
    <w:rsid w:val="00C35934"/>
    <w:rsid w:val="00C37462"/>
    <w:rsid w:val="00C377B5"/>
    <w:rsid w:val="00C4041F"/>
    <w:rsid w:val="00C4173E"/>
    <w:rsid w:val="00C41EEB"/>
    <w:rsid w:val="00C42E01"/>
    <w:rsid w:val="00C42EA0"/>
    <w:rsid w:val="00C43161"/>
    <w:rsid w:val="00C439D2"/>
    <w:rsid w:val="00C44B37"/>
    <w:rsid w:val="00C44C92"/>
    <w:rsid w:val="00C4559F"/>
    <w:rsid w:val="00C4578D"/>
    <w:rsid w:val="00C46E43"/>
    <w:rsid w:val="00C46E5A"/>
    <w:rsid w:val="00C470ED"/>
    <w:rsid w:val="00C47C52"/>
    <w:rsid w:val="00C47CA1"/>
    <w:rsid w:val="00C50C6E"/>
    <w:rsid w:val="00C519D5"/>
    <w:rsid w:val="00C51A6B"/>
    <w:rsid w:val="00C51FE4"/>
    <w:rsid w:val="00C5218D"/>
    <w:rsid w:val="00C52413"/>
    <w:rsid w:val="00C52484"/>
    <w:rsid w:val="00C52652"/>
    <w:rsid w:val="00C529F5"/>
    <w:rsid w:val="00C530F3"/>
    <w:rsid w:val="00C5333C"/>
    <w:rsid w:val="00C534E5"/>
    <w:rsid w:val="00C535B6"/>
    <w:rsid w:val="00C5376E"/>
    <w:rsid w:val="00C53902"/>
    <w:rsid w:val="00C53AC3"/>
    <w:rsid w:val="00C53B42"/>
    <w:rsid w:val="00C5456F"/>
    <w:rsid w:val="00C546D6"/>
    <w:rsid w:val="00C554DB"/>
    <w:rsid w:val="00C5578E"/>
    <w:rsid w:val="00C561A7"/>
    <w:rsid w:val="00C567F2"/>
    <w:rsid w:val="00C568BC"/>
    <w:rsid w:val="00C56E2B"/>
    <w:rsid w:val="00C5711D"/>
    <w:rsid w:val="00C5783F"/>
    <w:rsid w:val="00C57B29"/>
    <w:rsid w:val="00C609FD"/>
    <w:rsid w:val="00C61734"/>
    <w:rsid w:val="00C61ABF"/>
    <w:rsid w:val="00C620AD"/>
    <w:rsid w:val="00C6227C"/>
    <w:rsid w:val="00C62CA5"/>
    <w:rsid w:val="00C62E64"/>
    <w:rsid w:val="00C63968"/>
    <w:rsid w:val="00C63DF9"/>
    <w:rsid w:val="00C648A6"/>
    <w:rsid w:val="00C66244"/>
    <w:rsid w:val="00C66475"/>
    <w:rsid w:val="00C66704"/>
    <w:rsid w:val="00C66BAD"/>
    <w:rsid w:val="00C674FE"/>
    <w:rsid w:val="00C7086F"/>
    <w:rsid w:val="00C70DE1"/>
    <w:rsid w:val="00C7118F"/>
    <w:rsid w:val="00C711F6"/>
    <w:rsid w:val="00C715F0"/>
    <w:rsid w:val="00C722B7"/>
    <w:rsid w:val="00C72492"/>
    <w:rsid w:val="00C72724"/>
    <w:rsid w:val="00C72C4B"/>
    <w:rsid w:val="00C745B8"/>
    <w:rsid w:val="00C74A94"/>
    <w:rsid w:val="00C74D37"/>
    <w:rsid w:val="00C75078"/>
    <w:rsid w:val="00C753B7"/>
    <w:rsid w:val="00C75961"/>
    <w:rsid w:val="00C75A1F"/>
    <w:rsid w:val="00C75D20"/>
    <w:rsid w:val="00C75E82"/>
    <w:rsid w:val="00C76B4F"/>
    <w:rsid w:val="00C772AE"/>
    <w:rsid w:val="00C7797E"/>
    <w:rsid w:val="00C77DA6"/>
    <w:rsid w:val="00C77E0C"/>
    <w:rsid w:val="00C805E4"/>
    <w:rsid w:val="00C80689"/>
    <w:rsid w:val="00C8085C"/>
    <w:rsid w:val="00C81921"/>
    <w:rsid w:val="00C81DBE"/>
    <w:rsid w:val="00C81E88"/>
    <w:rsid w:val="00C82700"/>
    <w:rsid w:val="00C8370B"/>
    <w:rsid w:val="00C840BB"/>
    <w:rsid w:val="00C84E57"/>
    <w:rsid w:val="00C84EDE"/>
    <w:rsid w:val="00C86906"/>
    <w:rsid w:val="00C86AE3"/>
    <w:rsid w:val="00C86DA1"/>
    <w:rsid w:val="00C87141"/>
    <w:rsid w:val="00C872D6"/>
    <w:rsid w:val="00C87BC6"/>
    <w:rsid w:val="00C87FFE"/>
    <w:rsid w:val="00C90279"/>
    <w:rsid w:val="00C907ED"/>
    <w:rsid w:val="00C90C7D"/>
    <w:rsid w:val="00C91132"/>
    <w:rsid w:val="00C9153C"/>
    <w:rsid w:val="00C91C4E"/>
    <w:rsid w:val="00C91CAF"/>
    <w:rsid w:val="00C92152"/>
    <w:rsid w:val="00C926C3"/>
    <w:rsid w:val="00C92963"/>
    <w:rsid w:val="00C92A73"/>
    <w:rsid w:val="00C93133"/>
    <w:rsid w:val="00C9337A"/>
    <w:rsid w:val="00C9343C"/>
    <w:rsid w:val="00C93CE4"/>
    <w:rsid w:val="00C94302"/>
    <w:rsid w:val="00C94BD9"/>
    <w:rsid w:val="00C94D8B"/>
    <w:rsid w:val="00C94EAA"/>
    <w:rsid w:val="00C95CBB"/>
    <w:rsid w:val="00C96359"/>
    <w:rsid w:val="00C96A7B"/>
    <w:rsid w:val="00C96D12"/>
    <w:rsid w:val="00C96DEF"/>
    <w:rsid w:val="00C96E0F"/>
    <w:rsid w:val="00C97779"/>
    <w:rsid w:val="00C97789"/>
    <w:rsid w:val="00C97AA5"/>
    <w:rsid w:val="00C97E98"/>
    <w:rsid w:val="00CA06BA"/>
    <w:rsid w:val="00CA1216"/>
    <w:rsid w:val="00CA18C3"/>
    <w:rsid w:val="00CA1A23"/>
    <w:rsid w:val="00CA2619"/>
    <w:rsid w:val="00CA31C0"/>
    <w:rsid w:val="00CA360A"/>
    <w:rsid w:val="00CA3858"/>
    <w:rsid w:val="00CA495A"/>
    <w:rsid w:val="00CA4A67"/>
    <w:rsid w:val="00CA4A7A"/>
    <w:rsid w:val="00CA51AB"/>
    <w:rsid w:val="00CA602B"/>
    <w:rsid w:val="00CA61A6"/>
    <w:rsid w:val="00CA631F"/>
    <w:rsid w:val="00CA66FD"/>
    <w:rsid w:val="00CA680D"/>
    <w:rsid w:val="00CA7186"/>
    <w:rsid w:val="00CA7478"/>
    <w:rsid w:val="00CB0535"/>
    <w:rsid w:val="00CB082B"/>
    <w:rsid w:val="00CB10C7"/>
    <w:rsid w:val="00CB292A"/>
    <w:rsid w:val="00CB33DB"/>
    <w:rsid w:val="00CB342E"/>
    <w:rsid w:val="00CB49F9"/>
    <w:rsid w:val="00CB4D84"/>
    <w:rsid w:val="00CB4F7C"/>
    <w:rsid w:val="00CB6605"/>
    <w:rsid w:val="00CB750E"/>
    <w:rsid w:val="00CB7DE0"/>
    <w:rsid w:val="00CB7E45"/>
    <w:rsid w:val="00CC003E"/>
    <w:rsid w:val="00CC00B6"/>
    <w:rsid w:val="00CC0C2E"/>
    <w:rsid w:val="00CC0D37"/>
    <w:rsid w:val="00CC1526"/>
    <w:rsid w:val="00CC1C3B"/>
    <w:rsid w:val="00CC35EF"/>
    <w:rsid w:val="00CC45B7"/>
    <w:rsid w:val="00CC4914"/>
    <w:rsid w:val="00CC4AC4"/>
    <w:rsid w:val="00CC4EDD"/>
    <w:rsid w:val="00CC517F"/>
    <w:rsid w:val="00CC5EBC"/>
    <w:rsid w:val="00CC6880"/>
    <w:rsid w:val="00CC6A3C"/>
    <w:rsid w:val="00CC7694"/>
    <w:rsid w:val="00CC76C0"/>
    <w:rsid w:val="00CC7FE4"/>
    <w:rsid w:val="00CD0466"/>
    <w:rsid w:val="00CD0E01"/>
    <w:rsid w:val="00CD0E11"/>
    <w:rsid w:val="00CD0E34"/>
    <w:rsid w:val="00CD1761"/>
    <w:rsid w:val="00CD2A8A"/>
    <w:rsid w:val="00CD2CA0"/>
    <w:rsid w:val="00CD2E34"/>
    <w:rsid w:val="00CD346F"/>
    <w:rsid w:val="00CD374A"/>
    <w:rsid w:val="00CD3A0B"/>
    <w:rsid w:val="00CD3A5F"/>
    <w:rsid w:val="00CD3A76"/>
    <w:rsid w:val="00CD3EA1"/>
    <w:rsid w:val="00CD454E"/>
    <w:rsid w:val="00CD4E47"/>
    <w:rsid w:val="00CD5090"/>
    <w:rsid w:val="00CD59CD"/>
    <w:rsid w:val="00CD5C97"/>
    <w:rsid w:val="00CD6087"/>
    <w:rsid w:val="00CD638F"/>
    <w:rsid w:val="00CD671A"/>
    <w:rsid w:val="00CD674C"/>
    <w:rsid w:val="00CD686B"/>
    <w:rsid w:val="00CD6965"/>
    <w:rsid w:val="00CD7C89"/>
    <w:rsid w:val="00CE08C8"/>
    <w:rsid w:val="00CE0A44"/>
    <w:rsid w:val="00CE1063"/>
    <w:rsid w:val="00CE1747"/>
    <w:rsid w:val="00CE185C"/>
    <w:rsid w:val="00CE1B1F"/>
    <w:rsid w:val="00CE1EEC"/>
    <w:rsid w:val="00CE2EC2"/>
    <w:rsid w:val="00CE31A4"/>
    <w:rsid w:val="00CE32EB"/>
    <w:rsid w:val="00CE3877"/>
    <w:rsid w:val="00CE3C2C"/>
    <w:rsid w:val="00CE443A"/>
    <w:rsid w:val="00CE4B1E"/>
    <w:rsid w:val="00CE4C57"/>
    <w:rsid w:val="00CE5218"/>
    <w:rsid w:val="00CE5876"/>
    <w:rsid w:val="00CE5D3D"/>
    <w:rsid w:val="00CE5DC1"/>
    <w:rsid w:val="00CE5EC5"/>
    <w:rsid w:val="00CE6C2F"/>
    <w:rsid w:val="00CE6E66"/>
    <w:rsid w:val="00CE6EA3"/>
    <w:rsid w:val="00CE6FB3"/>
    <w:rsid w:val="00CE710E"/>
    <w:rsid w:val="00CE7F2A"/>
    <w:rsid w:val="00CF0079"/>
    <w:rsid w:val="00CF008F"/>
    <w:rsid w:val="00CF04B1"/>
    <w:rsid w:val="00CF0E93"/>
    <w:rsid w:val="00CF11B7"/>
    <w:rsid w:val="00CF13B0"/>
    <w:rsid w:val="00CF169F"/>
    <w:rsid w:val="00CF1A0F"/>
    <w:rsid w:val="00CF1A58"/>
    <w:rsid w:val="00CF21C0"/>
    <w:rsid w:val="00CF2EB8"/>
    <w:rsid w:val="00CF3311"/>
    <w:rsid w:val="00CF34E8"/>
    <w:rsid w:val="00CF35EB"/>
    <w:rsid w:val="00CF39CE"/>
    <w:rsid w:val="00CF4200"/>
    <w:rsid w:val="00CF448A"/>
    <w:rsid w:val="00CF4D5A"/>
    <w:rsid w:val="00CF4D74"/>
    <w:rsid w:val="00CF53C1"/>
    <w:rsid w:val="00CF597F"/>
    <w:rsid w:val="00CF6468"/>
    <w:rsid w:val="00CF6EEA"/>
    <w:rsid w:val="00CF7684"/>
    <w:rsid w:val="00D0078B"/>
    <w:rsid w:val="00D01189"/>
    <w:rsid w:val="00D0164C"/>
    <w:rsid w:val="00D01DFF"/>
    <w:rsid w:val="00D0204E"/>
    <w:rsid w:val="00D047EA"/>
    <w:rsid w:val="00D0484B"/>
    <w:rsid w:val="00D04855"/>
    <w:rsid w:val="00D049F3"/>
    <w:rsid w:val="00D04EAD"/>
    <w:rsid w:val="00D04F20"/>
    <w:rsid w:val="00D0554F"/>
    <w:rsid w:val="00D05797"/>
    <w:rsid w:val="00D063FF"/>
    <w:rsid w:val="00D0648B"/>
    <w:rsid w:val="00D06836"/>
    <w:rsid w:val="00D07686"/>
    <w:rsid w:val="00D079F1"/>
    <w:rsid w:val="00D07DB5"/>
    <w:rsid w:val="00D07F5A"/>
    <w:rsid w:val="00D100E5"/>
    <w:rsid w:val="00D10179"/>
    <w:rsid w:val="00D1053F"/>
    <w:rsid w:val="00D1074C"/>
    <w:rsid w:val="00D10924"/>
    <w:rsid w:val="00D10CFF"/>
    <w:rsid w:val="00D1145B"/>
    <w:rsid w:val="00D11A9A"/>
    <w:rsid w:val="00D11F4E"/>
    <w:rsid w:val="00D1237C"/>
    <w:rsid w:val="00D1284C"/>
    <w:rsid w:val="00D13061"/>
    <w:rsid w:val="00D13135"/>
    <w:rsid w:val="00D13691"/>
    <w:rsid w:val="00D13703"/>
    <w:rsid w:val="00D13794"/>
    <w:rsid w:val="00D13BD7"/>
    <w:rsid w:val="00D14498"/>
    <w:rsid w:val="00D15129"/>
    <w:rsid w:val="00D155AE"/>
    <w:rsid w:val="00D1599E"/>
    <w:rsid w:val="00D1612F"/>
    <w:rsid w:val="00D161E2"/>
    <w:rsid w:val="00D16319"/>
    <w:rsid w:val="00D172B4"/>
    <w:rsid w:val="00D17452"/>
    <w:rsid w:val="00D177FA"/>
    <w:rsid w:val="00D20AC4"/>
    <w:rsid w:val="00D2140A"/>
    <w:rsid w:val="00D219B9"/>
    <w:rsid w:val="00D21A95"/>
    <w:rsid w:val="00D22833"/>
    <w:rsid w:val="00D22852"/>
    <w:rsid w:val="00D22D39"/>
    <w:rsid w:val="00D2333B"/>
    <w:rsid w:val="00D23F20"/>
    <w:rsid w:val="00D246C6"/>
    <w:rsid w:val="00D2485B"/>
    <w:rsid w:val="00D24A39"/>
    <w:rsid w:val="00D25199"/>
    <w:rsid w:val="00D260E4"/>
    <w:rsid w:val="00D267BF"/>
    <w:rsid w:val="00D2689D"/>
    <w:rsid w:val="00D26D92"/>
    <w:rsid w:val="00D26E5A"/>
    <w:rsid w:val="00D276C4"/>
    <w:rsid w:val="00D27981"/>
    <w:rsid w:val="00D27B55"/>
    <w:rsid w:val="00D27D63"/>
    <w:rsid w:val="00D27FEF"/>
    <w:rsid w:val="00D3036B"/>
    <w:rsid w:val="00D306C9"/>
    <w:rsid w:val="00D307FE"/>
    <w:rsid w:val="00D30D77"/>
    <w:rsid w:val="00D30E1D"/>
    <w:rsid w:val="00D31057"/>
    <w:rsid w:val="00D313B0"/>
    <w:rsid w:val="00D31C76"/>
    <w:rsid w:val="00D31D01"/>
    <w:rsid w:val="00D32306"/>
    <w:rsid w:val="00D32377"/>
    <w:rsid w:val="00D32827"/>
    <w:rsid w:val="00D32DDF"/>
    <w:rsid w:val="00D32EAC"/>
    <w:rsid w:val="00D33264"/>
    <w:rsid w:val="00D336C4"/>
    <w:rsid w:val="00D337E6"/>
    <w:rsid w:val="00D33BDC"/>
    <w:rsid w:val="00D3441C"/>
    <w:rsid w:val="00D35B5D"/>
    <w:rsid w:val="00D3631A"/>
    <w:rsid w:val="00D36A84"/>
    <w:rsid w:val="00D37B52"/>
    <w:rsid w:val="00D37EB7"/>
    <w:rsid w:val="00D40218"/>
    <w:rsid w:val="00D40322"/>
    <w:rsid w:val="00D403E2"/>
    <w:rsid w:val="00D405B9"/>
    <w:rsid w:val="00D408E5"/>
    <w:rsid w:val="00D41AD6"/>
    <w:rsid w:val="00D41D19"/>
    <w:rsid w:val="00D42B2F"/>
    <w:rsid w:val="00D434A5"/>
    <w:rsid w:val="00D43B58"/>
    <w:rsid w:val="00D43DE6"/>
    <w:rsid w:val="00D43E4C"/>
    <w:rsid w:val="00D44061"/>
    <w:rsid w:val="00D444D7"/>
    <w:rsid w:val="00D44649"/>
    <w:rsid w:val="00D44817"/>
    <w:rsid w:val="00D44D41"/>
    <w:rsid w:val="00D44E17"/>
    <w:rsid w:val="00D45238"/>
    <w:rsid w:val="00D454FB"/>
    <w:rsid w:val="00D455D0"/>
    <w:rsid w:val="00D45891"/>
    <w:rsid w:val="00D45E40"/>
    <w:rsid w:val="00D46E02"/>
    <w:rsid w:val="00D46F36"/>
    <w:rsid w:val="00D4722D"/>
    <w:rsid w:val="00D47DFF"/>
    <w:rsid w:val="00D502B6"/>
    <w:rsid w:val="00D5100D"/>
    <w:rsid w:val="00D51058"/>
    <w:rsid w:val="00D51059"/>
    <w:rsid w:val="00D52A7B"/>
    <w:rsid w:val="00D5323B"/>
    <w:rsid w:val="00D54D1C"/>
    <w:rsid w:val="00D54E79"/>
    <w:rsid w:val="00D55116"/>
    <w:rsid w:val="00D5515A"/>
    <w:rsid w:val="00D55817"/>
    <w:rsid w:val="00D55F0B"/>
    <w:rsid w:val="00D5608C"/>
    <w:rsid w:val="00D563AD"/>
    <w:rsid w:val="00D569B8"/>
    <w:rsid w:val="00D579EF"/>
    <w:rsid w:val="00D57F3C"/>
    <w:rsid w:val="00D60353"/>
    <w:rsid w:val="00D6137B"/>
    <w:rsid w:val="00D61529"/>
    <w:rsid w:val="00D61E5D"/>
    <w:rsid w:val="00D621D0"/>
    <w:rsid w:val="00D6246E"/>
    <w:rsid w:val="00D62F15"/>
    <w:rsid w:val="00D6320B"/>
    <w:rsid w:val="00D6370A"/>
    <w:rsid w:val="00D63978"/>
    <w:rsid w:val="00D63EF2"/>
    <w:rsid w:val="00D63FA9"/>
    <w:rsid w:val="00D64086"/>
    <w:rsid w:val="00D640C1"/>
    <w:rsid w:val="00D64377"/>
    <w:rsid w:val="00D644D4"/>
    <w:rsid w:val="00D64A37"/>
    <w:rsid w:val="00D659D0"/>
    <w:rsid w:val="00D65BC0"/>
    <w:rsid w:val="00D66016"/>
    <w:rsid w:val="00D66071"/>
    <w:rsid w:val="00D6630A"/>
    <w:rsid w:val="00D6646A"/>
    <w:rsid w:val="00D673F0"/>
    <w:rsid w:val="00D67663"/>
    <w:rsid w:val="00D6793E"/>
    <w:rsid w:val="00D67A17"/>
    <w:rsid w:val="00D702E1"/>
    <w:rsid w:val="00D70331"/>
    <w:rsid w:val="00D70ACC"/>
    <w:rsid w:val="00D70BE1"/>
    <w:rsid w:val="00D70C4B"/>
    <w:rsid w:val="00D722BE"/>
    <w:rsid w:val="00D730A8"/>
    <w:rsid w:val="00D73AD2"/>
    <w:rsid w:val="00D74282"/>
    <w:rsid w:val="00D7495C"/>
    <w:rsid w:val="00D75727"/>
    <w:rsid w:val="00D76046"/>
    <w:rsid w:val="00D7631E"/>
    <w:rsid w:val="00D76889"/>
    <w:rsid w:val="00D76B38"/>
    <w:rsid w:val="00D76E5B"/>
    <w:rsid w:val="00D77933"/>
    <w:rsid w:val="00D803F6"/>
    <w:rsid w:val="00D80CA3"/>
    <w:rsid w:val="00D80F42"/>
    <w:rsid w:val="00D810C9"/>
    <w:rsid w:val="00D8132D"/>
    <w:rsid w:val="00D813D7"/>
    <w:rsid w:val="00D81D8D"/>
    <w:rsid w:val="00D82087"/>
    <w:rsid w:val="00D82316"/>
    <w:rsid w:val="00D82664"/>
    <w:rsid w:val="00D8414F"/>
    <w:rsid w:val="00D845AC"/>
    <w:rsid w:val="00D84885"/>
    <w:rsid w:val="00D84A88"/>
    <w:rsid w:val="00D852F7"/>
    <w:rsid w:val="00D85668"/>
    <w:rsid w:val="00D85752"/>
    <w:rsid w:val="00D85DD5"/>
    <w:rsid w:val="00D86395"/>
    <w:rsid w:val="00D86CCB"/>
    <w:rsid w:val="00D86D12"/>
    <w:rsid w:val="00D8725C"/>
    <w:rsid w:val="00D875E2"/>
    <w:rsid w:val="00D87F67"/>
    <w:rsid w:val="00D900B4"/>
    <w:rsid w:val="00D904FA"/>
    <w:rsid w:val="00D90787"/>
    <w:rsid w:val="00D9296E"/>
    <w:rsid w:val="00D92989"/>
    <w:rsid w:val="00D92A6E"/>
    <w:rsid w:val="00D9342F"/>
    <w:rsid w:val="00D9397E"/>
    <w:rsid w:val="00D939C3"/>
    <w:rsid w:val="00D93ADC"/>
    <w:rsid w:val="00D944E2"/>
    <w:rsid w:val="00D9459C"/>
    <w:rsid w:val="00D95785"/>
    <w:rsid w:val="00D95AD4"/>
    <w:rsid w:val="00D95B1F"/>
    <w:rsid w:val="00D9623E"/>
    <w:rsid w:val="00D97373"/>
    <w:rsid w:val="00D97556"/>
    <w:rsid w:val="00D977CD"/>
    <w:rsid w:val="00DA08F9"/>
    <w:rsid w:val="00DA0AB5"/>
    <w:rsid w:val="00DA1564"/>
    <w:rsid w:val="00DA18CB"/>
    <w:rsid w:val="00DA1C64"/>
    <w:rsid w:val="00DA1F5F"/>
    <w:rsid w:val="00DA2577"/>
    <w:rsid w:val="00DA28C2"/>
    <w:rsid w:val="00DA3026"/>
    <w:rsid w:val="00DA309A"/>
    <w:rsid w:val="00DA3CAB"/>
    <w:rsid w:val="00DA4893"/>
    <w:rsid w:val="00DA570B"/>
    <w:rsid w:val="00DA631F"/>
    <w:rsid w:val="00DA68D1"/>
    <w:rsid w:val="00DA71CC"/>
    <w:rsid w:val="00DA7292"/>
    <w:rsid w:val="00DA74E6"/>
    <w:rsid w:val="00DB0A2E"/>
    <w:rsid w:val="00DB1FA0"/>
    <w:rsid w:val="00DB2105"/>
    <w:rsid w:val="00DB2203"/>
    <w:rsid w:val="00DB2489"/>
    <w:rsid w:val="00DB3522"/>
    <w:rsid w:val="00DB3AA2"/>
    <w:rsid w:val="00DB3AF3"/>
    <w:rsid w:val="00DB5D09"/>
    <w:rsid w:val="00DB61CE"/>
    <w:rsid w:val="00DB6749"/>
    <w:rsid w:val="00DB6783"/>
    <w:rsid w:val="00DB782E"/>
    <w:rsid w:val="00DB78EA"/>
    <w:rsid w:val="00DC002E"/>
    <w:rsid w:val="00DC013B"/>
    <w:rsid w:val="00DC040F"/>
    <w:rsid w:val="00DC1737"/>
    <w:rsid w:val="00DC1A48"/>
    <w:rsid w:val="00DC21B7"/>
    <w:rsid w:val="00DC2B5B"/>
    <w:rsid w:val="00DC2CDA"/>
    <w:rsid w:val="00DC2DFD"/>
    <w:rsid w:val="00DC36DA"/>
    <w:rsid w:val="00DC3756"/>
    <w:rsid w:val="00DC3BF4"/>
    <w:rsid w:val="00DC4A2B"/>
    <w:rsid w:val="00DC5A9A"/>
    <w:rsid w:val="00DC5D2B"/>
    <w:rsid w:val="00DC5E15"/>
    <w:rsid w:val="00DC60B8"/>
    <w:rsid w:val="00DC60EF"/>
    <w:rsid w:val="00DC628D"/>
    <w:rsid w:val="00DC664B"/>
    <w:rsid w:val="00DC69C5"/>
    <w:rsid w:val="00DC713C"/>
    <w:rsid w:val="00DC71D9"/>
    <w:rsid w:val="00DC7EEE"/>
    <w:rsid w:val="00DD01A5"/>
    <w:rsid w:val="00DD0291"/>
    <w:rsid w:val="00DD0B98"/>
    <w:rsid w:val="00DD1547"/>
    <w:rsid w:val="00DD1716"/>
    <w:rsid w:val="00DD1B4A"/>
    <w:rsid w:val="00DD1D18"/>
    <w:rsid w:val="00DD212A"/>
    <w:rsid w:val="00DD4419"/>
    <w:rsid w:val="00DD4686"/>
    <w:rsid w:val="00DD4CB7"/>
    <w:rsid w:val="00DD4EF6"/>
    <w:rsid w:val="00DD57E3"/>
    <w:rsid w:val="00DD5FA6"/>
    <w:rsid w:val="00DD617B"/>
    <w:rsid w:val="00DD61B3"/>
    <w:rsid w:val="00DD6311"/>
    <w:rsid w:val="00DD6892"/>
    <w:rsid w:val="00DD6AA9"/>
    <w:rsid w:val="00DD70E8"/>
    <w:rsid w:val="00DD7D1F"/>
    <w:rsid w:val="00DD7E79"/>
    <w:rsid w:val="00DE0157"/>
    <w:rsid w:val="00DE0A3B"/>
    <w:rsid w:val="00DE0B58"/>
    <w:rsid w:val="00DE0B9F"/>
    <w:rsid w:val="00DE19E6"/>
    <w:rsid w:val="00DE2057"/>
    <w:rsid w:val="00DE3018"/>
    <w:rsid w:val="00DE30B3"/>
    <w:rsid w:val="00DE343F"/>
    <w:rsid w:val="00DE37A2"/>
    <w:rsid w:val="00DE3960"/>
    <w:rsid w:val="00DE3A07"/>
    <w:rsid w:val="00DE41CE"/>
    <w:rsid w:val="00DE4AB2"/>
    <w:rsid w:val="00DE564B"/>
    <w:rsid w:val="00DE5E00"/>
    <w:rsid w:val="00DE60D0"/>
    <w:rsid w:val="00DE69E5"/>
    <w:rsid w:val="00DE6C1A"/>
    <w:rsid w:val="00DE6EBA"/>
    <w:rsid w:val="00DE71ED"/>
    <w:rsid w:val="00DE7560"/>
    <w:rsid w:val="00DE771E"/>
    <w:rsid w:val="00DE7B37"/>
    <w:rsid w:val="00DF018A"/>
    <w:rsid w:val="00DF0B90"/>
    <w:rsid w:val="00DF1028"/>
    <w:rsid w:val="00DF1058"/>
    <w:rsid w:val="00DF197C"/>
    <w:rsid w:val="00DF1B76"/>
    <w:rsid w:val="00DF1F82"/>
    <w:rsid w:val="00DF229F"/>
    <w:rsid w:val="00DF2975"/>
    <w:rsid w:val="00DF3E92"/>
    <w:rsid w:val="00DF3EE5"/>
    <w:rsid w:val="00DF403D"/>
    <w:rsid w:val="00DF40BA"/>
    <w:rsid w:val="00DF5642"/>
    <w:rsid w:val="00DF5CF3"/>
    <w:rsid w:val="00DF63C1"/>
    <w:rsid w:val="00DF6557"/>
    <w:rsid w:val="00DF747C"/>
    <w:rsid w:val="00DF7670"/>
    <w:rsid w:val="00DF76C5"/>
    <w:rsid w:val="00DF77F2"/>
    <w:rsid w:val="00DF7AFA"/>
    <w:rsid w:val="00DF7D90"/>
    <w:rsid w:val="00E0062F"/>
    <w:rsid w:val="00E007DB"/>
    <w:rsid w:val="00E00AC5"/>
    <w:rsid w:val="00E01379"/>
    <w:rsid w:val="00E014BD"/>
    <w:rsid w:val="00E018FB"/>
    <w:rsid w:val="00E01B50"/>
    <w:rsid w:val="00E01E46"/>
    <w:rsid w:val="00E023B2"/>
    <w:rsid w:val="00E0248D"/>
    <w:rsid w:val="00E02B42"/>
    <w:rsid w:val="00E02CEE"/>
    <w:rsid w:val="00E0338A"/>
    <w:rsid w:val="00E035AB"/>
    <w:rsid w:val="00E0366E"/>
    <w:rsid w:val="00E03A63"/>
    <w:rsid w:val="00E03BCF"/>
    <w:rsid w:val="00E0412B"/>
    <w:rsid w:val="00E059A0"/>
    <w:rsid w:val="00E05B20"/>
    <w:rsid w:val="00E06155"/>
    <w:rsid w:val="00E064AB"/>
    <w:rsid w:val="00E07177"/>
    <w:rsid w:val="00E073B9"/>
    <w:rsid w:val="00E07D34"/>
    <w:rsid w:val="00E100A8"/>
    <w:rsid w:val="00E10654"/>
    <w:rsid w:val="00E10CAC"/>
    <w:rsid w:val="00E11A44"/>
    <w:rsid w:val="00E1217A"/>
    <w:rsid w:val="00E122C8"/>
    <w:rsid w:val="00E1311E"/>
    <w:rsid w:val="00E134DF"/>
    <w:rsid w:val="00E13963"/>
    <w:rsid w:val="00E14015"/>
    <w:rsid w:val="00E1404B"/>
    <w:rsid w:val="00E1441D"/>
    <w:rsid w:val="00E144B9"/>
    <w:rsid w:val="00E14DE0"/>
    <w:rsid w:val="00E1529B"/>
    <w:rsid w:val="00E16883"/>
    <w:rsid w:val="00E16AEC"/>
    <w:rsid w:val="00E16E14"/>
    <w:rsid w:val="00E16F7B"/>
    <w:rsid w:val="00E1788A"/>
    <w:rsid w:val="00E17D17"/>
    <w:rsid w:val="00E17D2B"/>
    <w:rsid w:val="00E17F98"/>
    <w:rsid w:val="00E207ED"/>
    <w:rsid w:val="00E20F95"/>
    <w:rsid w:val="00E2136E"/>
    <w:rsid w:val="00E2183E"/>
    <w:rsid w:val="00E2186E"/>
    <w:rsid w:val="00E2195E"/>
    <w:rsid w:val="00E21F92"/>
    <w:rsid w:val="00E2304C"/>
    <w:rsid w:val="00E23D7E"/>
    <w:rsid w:val="00E23FA5"/>
    <w:rsid w:val="00E244EE"/>
    <w:rsid w:val="00E24783"/>
    <w:rsid w:val="00E24935"/>
    <w:rsid w:val="00E249CE"/>
    <w:rsid w:val="00E25D0D"/>
    <w:rsid w:val="00E25DF5"/>
    <w:rsid w:val="00E25F66"/>
    <w:rsid w:val="00E26548"/>
    <w:rsid w:val="00E26E4D"/>
    <w:rsid w:val="00E277BC"/>
    <w:rsid w:val="00E307E8"/>
    <w:rsid w:val="00E30C6A"/>
    <w:rsid w:val="00E30F15"/>
    <w:rsid w:val="00E315BC"/>
    <w:rsid w:val="00E31B85"/>
    <w:rsid w:val="00E31C12"/>
    <w:rsid w:val="00E32348"/>
    <w:rsid w:val="00E32422"/>
    <w:rsid w:val="00E32454"/>
    <w:rsid w:val="00E32ADB"/>
    <w:rsid w:val="00E32C00"/>
    <w:rsid w:val="00E32D2A"/>
    <w:rsid w:val="00E3323E"/>
    <w:rsid w:val="00E33407"/>
    <w:rsid w:val="00E34500"/>
    <w:rsid w:val="00E355E4"/>
    <w:rsid w:val="00E3575C"/>
    <w:rsid w:val="00E35D44"/>
    <w:rsid w:val="00E35E2C"/>
    <w:rsid w:val="00E3744D"/>
    <w:rsid w:val="00E37614"/>
    <w:rsid w:val="00E3768B"/>
    <w:rsid w:val="00E405A2"/>
    <w:rsid w:val="00E417D9"/>
    <w:rsid w:val="00E419D3"/>
    <w:rsid w:val="00E41A77"/>
    <w:rsid w:val="00E41F82"/>
    <w:rsid w:val="00E4269E"/>
    <w:rsid w:val="00E42F9E"/>
    <w:rsid w:val="00E43199"/>
    <w:rsid w:val="00E43742"/>
    <w:rsid w:val="00E4375F"/>
    <w:rsid w:val="00E44802"/>
    <w:rsid w:val="00E44806"/>
    <w:rsid w:val="00E44901"/>
    <w:rsid w:val="00E450D7"/>
    <w:rsid w:val="00E459A3"/>
    <w:rsid w:val="00E45B5B"/>
    <w:rsid w:val="00E460D6"/>
    <w:rsid w:val="00E463B9"/>
    <w:rsid w:val="00E469F8"/>
    <w:rsid w:val="00E478E4"/>
    <w:rsid w:val="00E47905"/>
    <w:rsid w:val="00E47F24"/>
    <w:rsid w:val="00E513E2"/>
    <w:rsid w:val="00E51977"/>
    <w:rsid w:val="00E51B5B"/>
    <w:rsid w:val="00E51C35"/>
    <w:rsid w:val="00E52486"/>
    <w:rsid w:val="00E525B2"/>
    <w:rsid w:val="00E52A03"/>
    <w:rsid w:val="00E52F75"/>
    <w:rsid w:val="00E5325E"/>
    <w:rsid w:val="00E540C2"/>
    <w:rsid w:val="00E54518"/>
    <w:rsid w:val="00E547A1"/>
    <w:rsid w:val="00E5502D"/>
    <w:rsid w:val="00E55292"/>
    <w:rsid w:val="00E55495"/>
    <w:rsid w:val="00E556AE"/>
    <w:rsid w:val="00E557B4"/>
    <w:rsid w:val="00E55987"/>
    <w:rsid w:val="00E56325"/>
    <w:rsid w:val="00E567CF"/>
    <w:rsid w:val="00E56861"/>
    <w:rsid w:val="00E575AD"/>
    <w:rsid w:val="00E5761F"/>
    <w:rsid w:val="00E5772D"/>
    <w:rsid w:val="00E57C65"/>
    <w:rsid w:val="00E6053A"/>
    <w:rsid w:val="00E60589"/>
    <w:rsid w:val="00E6090E"/>
    <w:rsid w:val="00E60A82"/>
    <w:rsid w:val="00E60C0A"/>
    <w:rsid w:val="00E610C0"/>
    <w:rsid w:val="00E612B2"/>
    <w:rsid w:val="00E61C5B"/>
    <w:rsid w:val="00E621A8"/>
    <w:rsid w:val="00E62554"/>
    <w:rsid w:val="00E62F5E"/>
    <w:rsid w:val="00E6351C"/>
    <w:rsid w:val="00E63798"/>
    <w:rsid w:val="00E63EB9"/>
    <w:rsid w:val="00E64599"/>
    <w:rsid w:val="00E646A4"/>
    <w:rsid w:val="00E65773"/>
    <w:rsid w:val="00E65EF3"/>
    <w:rsid w:val="00E661B7"/>
    <w:rsid w:val="00E66C62"/>
    <w:rsid w:val="00E66D82"/>
    <w:rsid w:val="00E66DDC"/>
    <w:rsid w:val="00E677F7"/>
    <w:rsid w:val="00E67EAA"/>
    <w:rsid w:val="00E67F20"/>
    <w:rsid w:val="00E7064B"/>
    <w:rsid w:val="00E70A98"/>
    <w:rsid w:val="00E70D48"/>
    <w:rsid w:val="00E70EE4"/>
    <w:rsid w:val="00E712B7"/>
    <w:rsid w:val="00E716E6"/>
    <w:rsid w:val="00E7198B"/>
    <w:rsid w:val="00E719CC"/>
    <w:rsid w:val="00E725BC"/>
    <w:rsid w:val="00E72B46"/>
    <w:rsid w:val="00E7300C"/>
    <w:rsid w:val="00E73523"/>
    <w:rsid w:val="00E736E1"/>
    <w:rsid w:val="00E7468B"/>
    <w:rsid w:val="00E75854"/>
    <w:rsid w:val="00E76D77"/>
    <w:rsid w:val="00E775DE"/>
    <w:rsid w:val="00E80ABB"/>
    <w:rsid w:val="00E80FDE"/>
    <w:rsid w:val="00E810B1"/>
    <w:rsid w:val="00E8147B"/>
    <w:rsid w:val="00E8193D"/>
    <w:rsid w:val="00E81DE3"/>
    <w:rsid w:val="00E81F5B"/>
    <w:rsid w:val="00E828A3"/>
    <w:rsid w:val="00E828B5"/>
    <w:rsid w:val="00E85404"/>
    <w:rsid w:val="00E8552F"/>
    <w:rsid w:val="00E85830"/>
    <w:rsid w:val="00E85AAB"/>
    <w:rsid w:val="00E85C9D"/>
    <w:rsid w:val="00E85CCD"/>
    <w:rsid w:val="00E85E95"/>
    <w:rsid w:val="00E86187"/>
    <w:rsid w:val="00E862A3"/>
    <w:rsid w:val="00E86378"/>
    <w:rsid w:val="00E8693F"/>
    <w:rsid w:val="00E87247"/>
    <w:rsid w:val="00E8763E"/>
    <w:rsid w:val="00E87ACD"/>
    <w:rsid w:val="00E87ECD"/>
    <w:rsid w:val="00E90694"/>
    <w:rsid w:val="00E908B7"/>
    <w:rsid w:val="00E90918"/>
    <w:rsid w:val="00E9173A"/>
    <w:rsid w:val="00E9321F"/>
    <w:rsid w:val="00E94231"/>
    <w:rsid w:val="00E94D32"/>
    <w:rsid w:val="00E9592F"/>
    <w:rsid w:val="00E95F4D"/>
    <w:rsid w:val="00E9613C"/>
    <w:rsid w:val="00E9784E"/>
    <w:rsid w:val="00E97D10"/>
    <w:rsid w:val="00EA0CBC"/>
    <w:rsid w:val="00EA1128"/>
    <w:rsid w:val="00EA1A82"/>
    <w:rsid w:val="00EA1D85"/>
    <w:rsid w:val="00EA20CC"/>
    <w:rsid w:val="00EA2166"/>
    <w:rsid w:val="00EA2B34"/>
    <w:rsid w:val="00EA2DBB"/>
    <w:rsid w:val="00EA341B"/>
    <w:rsid w:val="00EA4F04"/>
    <w:rsid w:val="00EA4F1E"/>
    <w:rsid w:val="00EA5D7F"/>
    <w:rsid w:val="00EA6033"/>
    <w:rsid w:val="00EA6DE1"/>
    <w:rsid w:val="00EA7880"/>
    <w:rsid w:val="00EA788B"/>
    <w:rsid w:val="00EA7A64"/>
    <w:rsid w:val="00EA7EF5"/>
    <w:rsid w:val="00EB0CF7"/>
    <w:rsid w:val="00EB1496"/>
    <w:rsid w:val="00EB1773"/>
    <w:rsid w:val="00EB1BBE"/>
    <w:rsid w:val="00EB1EE0"/>
    <w:rsid w:val="00EB1F58"/>
    <w:rsid w:val="00EB238D"/>
    <w:rsid w:val="00EB2C9D"/>
    <w:rsid w:val="00EB2E24"/>
    <w:rsid w:val="00EB37C8"/>
    <w:rsid w:val="00EB38ED"/>
    <w:rsid w:val="00EB3934"/>
    <w:rsid w:val="00EB4AF0"/>
    <w:rsid w:val="00EB4C69"/>
    <w:rsid w:val="00EB5CCA"/>
    <w:rsid w:val="00EB5CD5"/>
    <w:rsid w:val="00EB5D97"/>
    <w:rsid w:val="00EB721A"/>
    <w:rsid w:val="00EB778D"/>
    <w:rsid w:val="00EB7928"/>
    <w:rsid w:val="00EB7B11"/>
    <w:rsid w:val="00EC026A"/>
    <w:rsid w:val="00EC0AD1"/>
    <w:rsid w:val="00EC0CA7"/>
    <w:rsid w:val="00EC1511"/>
    <w:rsid w:val="00EC2040"/>
    <w:rsid w:val="00EC252B"/>
    <w:rsid w:val="00EC2E19"/>
    <w:rsid w:val="00EC2EDC"/>
    <w:rsid w:val="00EC3D1F"/>
    <w:rsid w:val="00EC3FCC"/>
    <w:rsid w:val="00EC4A6B"/>
    <w:rsid w:val="00EC4F00"/>
    <w:rsid w:val="00EC5159"/>
    <w:rsid w:val="00EC54C9"/>
    <w:rsid w:val="00EC5E58"/>
    <w:rsid w:val="00EC5F83"/>
    <w:rsid w:val="00EC682B"/>
    <w:rsid w:val="00EC6B83"/>
    <w:rsid w:val="00EC6C2E"/>
    <w:rsid w:val="00ED079A"/>
    <w:rsid w:val="00ED081D"/>
    <w:rsid w:val="00ED169A"/>
    <w:rsid w:val="00ED17B0"/>
    <w:rsid w:val="00ED2104"/>
    <w:rsid w:val="00ED2541"/>
    <w:rsid w:val="00ED2E98"/>
    <w:rsid w:val="00ED321A"/>
    <w:rsid w:val="00ED3450"/>
    <w:rsid w:val="00ED37E8"/>
    <w:rsid w:val="00ED3C69"/>
    <w:rsid w:val="00ED5D11"/>
    <w:rsid w:val="00ED67BC"/>
    <w:rsid w:val="00ED7492"/>
    <w:rsid w:val="00ED76E5"/>
    <w:rsid w:val="00ED798E"/>
    <w:rsid w:val="00EE035A"/>
    <w:rsid w:val="00EE0443"/>
    <w:rsid w:val="00EE0B57"/>
    <w:rsid w:val="00EE11CB"/>
    <w:rsid w:val="00EE140C"/>
    <w:rsid w:val="00EE18B2"/>
    <w:rsid w:val="00EE2092"/>
    <w:rsid w:val="00EE27C7"/>
    <w:rsid w:val="00EE27D1"/>
    <w:rsid w:val="00EE3704"/>
    <w:rsid w:val="00EE3A95"/>
    <w:rsid w:val="00EE3EA8"/>
    <w:rsid w:val="00EE41BB"/>
    <w:rsid w:val="00EE427B"/>
    <w:rsid w:val="00EE4464"/>
    <w:rsid w:val="00EE4752"/>
    <w:rsid w:val="00EE4FD8"/>
    <w:rsid w:val="00EE5247"/>
    <w:rsid w:val="00EE5795"/>
    <w:rsid w:val="00EE61C3"/>
    <w:rsid w:val="00EE64DE"/>
    <w:rsid w:val="00EE6EE7"/>
    <w:rsid w:val="00EE6F5D"/>
    <w:rsid w:val="00EE7DCC"/>
    <w:rsid w:val="00EF0200"/>
    <w:rsid w:val="00EF02E9"/>
    <w:rsid w:val="00EF042F"/>
    <w:rsid w:val="00EF0A30"/>
    <w:rsid w:val="00EF0D29"/>
    <w:rsid w:val="00EF15EE"/>
    <w:rsid w:val="00EF1FD7"/>
    <w:rsid w:val="00EF25C4"/>
    <w:rsid w:val="00EF2746"/>
    <w:rsid w:val="00EF282A"/>
    <w:rsid w:val="00EF293D"/>
    <w:rsid w:val="00EF2E3E"/>
    <w:rsid w:val="00EF4D12"/>
    <w:rsid w:val="00EF518B"/>
    <w:rsid w:val="00EF5BDE"/>
    <w:rsid w:val="00EF5C4D"/>
    <w:rsid w:val="00EF6148"/>
    <w:rsid w:val="00EF647B"/>
    <w:rsid w:val="00EF6C73"/>
    <w:rsid w:val="00EF7078"/>
    <w:rsid w:val="00EF712F"/>
    <w:rsid w:val="00EF714D"/>
    <w:rsid w:val="00EF7773"/>
    <w:rsid w:val="00EF7B91"/>
    <w:rsid w:val="00F00667"/>
    <w:rsid w:val="00F007E3"/>
    <w:rsid w:val="00F0116D"/>
    <w:rsid w:val="00F01641"/>
    <w:rsid w:val="00F02756"/>
    <w:rsid w:val="00F03076"/>
    <w:rsid w:val="00F0323A"/>
    <w:rsid w:val="00F0330D"/>
    <w:rsid w:val="00F03F72"/>
    <w:rsid w:val="00F03F7C"/>
    <w:rsid w:val="00F04277"/>
    <w:rsid w:val="00F0494E"/>
    <w:rsid w:val="00F04FAC"/>
    <w:rsid w:val="00F05397"/>
    <w:rsid w:val="00F057B6"/>
    <w:rsid w:val="00F05ECA"/>
    <w:rsid w:val="00F06387"/>
    <w:rsid w:val="00F06504"/>
    <w:rsid w:val="00F0671C"/>
    <w:rsid w:val="00F068A4"/>
    <w:rsid w:val="00F10316"/>
    <w:rsid w:val="00F1062A"/>
    <w:rsid w:val="00F10F88"/>
    <w:rsid w:val="00F113F6"/>
    <w:rsid w:val="00F1155D"/>
    <w:rsid w:val="00F11612"/>
    <w:rsid w:val="00F11987"/>
    <w:rsid w:val="00F11CB5"/>
    <w:rsid w:val="00F11CFE"/>
    <w:rsid w:val="00F11F27"/>
    <w:rsid w:val="00F13426"/>
    <w:rsid w:val="00F141F7"/>
    <w:rsid w:val="00F144AB"/>
    <w:rsid w:val="00F150BD"/>
    <w:rsid w:val="00F155F7"/>
    <w:rsid w:val="00F1570A"/>
    <w:rsid w:val="00F16C60"/>
    <w:rsid w:val="00F16F67"/>
    <w:rsid w:val="00F16F7B"/>
    <w:rsid w:val="00F17011"/>
    <w:rsid w:val="00F17136"/>
    <w:rsid w:val="00F17B12"/>
    <w:rsid w:val="00F17B34"/>
    <w:rsid w:val="00F17D70"/>
    <w:rsid w:val="00F20166"/>
    <w:rsid w:val="00F2043F"/>
    <w:rsid w:val="00F208C8"/>
    <w:rsid w:val="00F2117F"/>
    <w:rsid w:val="00F21768"/>
    <w:rsid w:val="00F23172"/>
    <w:rsid w:val="00F232A5"/>
    <w:rsid w:val="00F2384D"/>
    <w:rsid w:val="00F23FD3"/>
    <w:rsid w:val="00F24219"/>
    <w:rsid w:val="00F242B5"/>
    <w:rsid w:val="00F242EE"/>
    <w:rsid w:val="00F24B60"/>
    <w:rsid w:val="00F24C59"/>
    <w:rsid w:val="00F2532C"/>
    <w:rsid w:val="00F25740"/>
    <w:rsid w:val="00F25BF2"/>
    <w:rsid w:val="00F264A6"/>
    <w:rsid w:val="00F266E2"/>
    <w:rsid w:val="00F2671D"/>
    <w:rsid w:val="00F26C54"/>
    <w:rsid w:val="00F26E13"/>
    <w:rsid w:val="00F272C4"/>
    <w:rsid w:val="00F275A3"/>
    <w:rsid w:val="00F27738"/>
    <w:rsid w:val="00F27A65"/>
    <w:rsid w:val="00F3074C"/>
    <w:rsid w:val="00F31200"/>
    <w:rsid w:val="00F3123A"/>
    <w:rsid w:val="00F31658"/>
    <w:rsid w:val="00F31FF4"/>
    <w:rsid w:val="00F322AF"/>
    <w:rsid w:val="00F324E4"/>
    <w:rsid w:val="00F32BC5"/>
    <w:rsid w:val="00F32F41"/>
    <w:rsid w:val="00F338FA"/>
    <w:rsid w:val="00F339E4"/>
    <w:rsid w:val="00F33E49"/>
    <w:rsid w:val="00F342E5"/>
    <w:rsid w:val="00F3435D"/>
    <w:rsid w:val="00F34450"/>
    <w:rsid w:val="00F34800"/>
    <w:rsid w:val="00F35ECF"/>
    <w:rsid w:val="00F36E67"/>
    <w:rsid w:val="00F36FE4"/>
    <w:rsid w:val="00F3711A"/>
    <w:rsid w:val="00F37508"/>
    <w:rsid w:val="00F378DD"/>
    <w:rsid w:val="00F378F9"/>
    <w:rsid w:val="00F37975"/>
    <w:rsid w:val="00F37C69"/>
    <w:rsid w:val="00F37F0F"/>
    <w:rsid w:val="00F400D3"/>
    <w:rsid w:val="00F4018E"/>
    <w:rsid w:val="00F40C38"/>
    <w:rsid w:val="00F40C98"/>
    <w:rsid w:val="00F4172D"/>
    <w:rsid w:val="00F41AFC"/>
    <w:rsid w:val="00F42EE0"/>
    <w:rsid w:val="00F42FED"/>
    <w:rsid w:val="00F43327"/>
    <w:rsid w:val="00F43864"/>
    <w:rsid w:val="00F43B1E"/>
    <w:rsid w:val="00F43F6D"/>
    <w:rsid w:val="00F43FD0"/>
    <w:rsid w:val="00F44600"/>
    <w:rsid w:val="00F44A39"/>
    <w:rsid w:val="00F44D0D"/>
    <w:rsid w:val="00F44FAB"/>
    <w:rsid w:val="00F4519D"/>
    <w:rsid w:val="00F4579E"/>
    <w:rsid w:val="00F45C63"/>
    <w:rsid w:val="00F45EE9"/>
    <w:rsid w:val="00F467AB"/>
    <w:rsid w:val="00F46DAE"/>
    <w:rsid w:val="00F46F87"/>
    <w:rsid w:val="00F47EBC"/>
    <w:rsid w:val="00F505B0"/>
    <w:rsid w:val="00F508D0"/>
    <w:rsid w:val="00F51566"/>
    <w:rsid w:val="00F517F8"/>
    <w:rsid w:val="00F51E42"/>
    <w:rsid w:val="00F524C7"/>
    <w:rsid w:val="00F525B3"/>
    <w:rsid w:val="00F5299A"/>
    <w:rsid w:val="00F5351C"/>
    <w:rsid w:val="00F53E8A"/>
    <w:rsid w:val="00F5418C"/>
    <w:rsid w:val="00F542C7"/>
    <w:rsid w:val="00F55307"/>
    <w:rsid w:val="00F55554"/>
    <w:rsid w:val="00F55A2B"/>
    <w:rsid w:val="00F561AD"/>
    <w:rsid w:val="00F5684D"/>
    <w:rsid w:val="00F56E55"/>
    <w:rsid w:val="00F57122"/>
    <w:rsid w:val="00F57645"/>
    <w:rsid w:val="00F601DA"/>
    <w:rsid w:val="00F61335"/>
    <w:rsid w:val="00F6171A"/>
    <w:rsid w:val="00F6186F"/>
    <w:rsid w:val="00F62411"/>
    <w:rsid w:val="00F625A1"/>
    <w:rsid w:val="00F626AB"/>
    <w:rsid w:val="00F62A45"/>
    <w:rsid w:val="00F6347D"/>
    <w:rsid w:val="00F6377D"/>
    <w:rsid w:val="00F638BC"/>
    <w:rsid w:val="00F638FB"/>
    <w:rsid w:val="00F6392A"/>
    <w:rsid w:val="00F63D00"/>
    <w:rsid w:val="00F63D1E"/>
    <w:rsid w:val="00F64B62"/>
    <w:rsid w:val="00F64EF8"/>
    <w:rsid w:val="00F65CAC"/>
    <w:rsid w:val="00F662DD"/>
    <w:rsid w:val="00F66403"/>
    <w:rsid w:val="00F666E1"/>
    <w:rsid w:val="00F669B0"/>
    <w:rsid w:val="00F67229"/>
    <w:rsid w:val="00F67586"/>
    <w:rsid w:val="00F676C9"/>
    <w:rsid w:val="00F677D3"/>
    <w:rsid w:val="00F6799D"/>
    <w:rsid w:val="00F67B5E"/>
    <w:rsid w:val="00F67EFC"/>
    <w:rsid w:val="00F67F60"/>
    <w:rsid w:val="00F70235"/>
    <w:rsid w:val="00F70630"/>
    <w:rsid w:val="00F70808"/>
    <w:rsid w:val="00F70DE0"/>
    <w:rsid w:val="00F7121B"/>
    <w:rsid w:val="00F71447"/>
    <w:rsid w:val="00F71AB5"/>
    <w:rsid w:val="00F71CF3"/>
    <w:rsid w:val="00F72728"/>
    <w:rsid w:val="00F72935"/>
    <w:rsid w:val="00F7330B"/>
    <w:rsid w:val="00F734A4"/>
    <w:rsid w:val="00F734A7"/>
    <w:rsid w:val="00F73A32"/>
    <w:rsid w:val="00F74A7E"/>
    <w:rsid w:val="00F74BD5"/>
    <w:rsid w:val="00F74E51"/>
    <w:rsid w:val="00F7512D"/>
    <w:rsid w:val="00F7574F"/>
    <w:rsid w:val="00F757A3"/>
    <w:rsid w:val="00F773BE"/>
    <w:rsid w:val="00F7741A"/>
    <w:rsid w:val="00F80977"/>
    <w:rsid w:val="00F809A4"/>
    <w:rsid w:val="00F81277"/>
    <w:rsid w:val="00F8137F"/>
    <w:rsid w:val="00F81CB6"/>
    <w:rsid w:val="00F81F57"/>
    <w:rsid w:val="00F827B7"/>
    <w:rsid w:val="00F82917"/>
    <w:rsid w:val="00F8376E"/>
    <w:rsid w:val="00F83A24"/>
    <w:rsid w:val="00F83B80"/>
    <w:rsid w:val="00F84132"/>
    <w:rsid w:val="00F847DE"/>
    <w:rsid w:val="00F84837"/>
    <w:rsid w:val="00F84C09"/>
    <w:rsid w:val="00F84E0C"/>
    <w:rsid w:val="00F84E83"/>
    <w:rsid w:val="00F84EB8"/>
    <w:rsid w:val="00F8561B"/>
    <w:rsid w:val="00F85D9A"/>
    <w:rsid w:val="00F904A1"/>
    <w:rsid w:val="00F910E4"/>
    <w:rsid w:val="00F91252"/>
    <w:rsid w:val="00F913CC"/>
    <w:rsid w:val="00F9146C"/>
    <w:rsid w:val="00F917D7"/>
    <w:rsid w:val="00F9185A"/>
    <w:rsid w:val="00F91EF7"/>
    <w:rsid w:val="00F92154"/>
    <w:rsid w:val="00F93557"/>
    <w:rsid w:val="00F93AA0"/>
    <w:rsid w:val="00F9407E"/>
    <w:rsid w:val="00F947D9"/>
    <w:rsid w:val="00F94824"/>
    <w:rsid w:val="00F9486D"/>
    <w:rsid w:val="00F9490B"/>
    <w:rsid w:val="00F9507E"/>
    <w:rsid w:val="00F95D1D"/>
    <w:rsid w:val="00F961F6"/>
    <w:rsid w:val="00F969D7"/>
    <w:rsid w:val="00F96C63"/>
    <w:rsid w:val="00F97363"/>
    <w:rsid w:val="00F973DB"/>
    <w:rsid w:val="00FA007C"/>
    <w:rsid w:val="00FA02A0"/>
    <w:rsid w:val="00FA0C5E"/>
    <w:rsid w:val="00FA0FBB"/>
    <w:rsid w:val="00FA101D"/>
    <w:rsid w:val="00FA11BB"/>
    <w:rsid w:val="00FA1230"/>
    <w:rsid w:val="00FA1BBB"/>
    <w:rsid w:val="00FA1E4D"/>
    <w:rsid w:val="00FA205C"/>
    <w:rsid w:val="00FA2099"/>
    <w:rsid w:val="00FA2E30"/>
    <w:rsid w:val="00FA2E53"/>
    <w:rsid w:val="00FA2F5A"/>
    <w:rsid w:val="00FA30B5"/>
    <w:rsid w:val="00FA3A56"/>
    <w:rsid w:val="00FA4256"/>
    <w:rsid w:val="00FA458E"/>
    <w:rsid w:val="00FA4AC2"/>
    <w:rsid w:val="00FA5791"/>
    <w:rsid w:val="00FA5970"/>
    <w:rsid w:val="00FA5A7C"/>
    <w:rsid w:val="00FA628E"/>
    <w:rsid w:val="00FA6DE6"/>
    <w:rsid w:val="00FA7457"/>
    <w:rsid w:val="00FA7A32"/>
    <w:rsid w:val="00FA7BE1"/>
    <w:rsid w:val="00FA7C56"/>
    <w:rsid w:val="00FA7FB6"/>
    <w:rsid w:val="00FB0C30"/>
    <w:rsid w:val="00FB0EC4"/>
    <w:rsid w:val="00FB12AC"/>
    <w:rsid w:val="00FB14AC"/>
    <w:rsid w:val="00FB1822"/>
    <w:rsid w:val="00FB1B02"/>
    <w:rsid w:val="00FB1CCF"/>
    <w:rsid w:val="00FB2B94"/>
    <w:rsid w:val="00FB328F"/>
    <w:rsid w:val="00FB3A27"/>
    <w:rsid w:val="00FB3D3D"/>
    <w:rsid w:val="00FB4FFE"/>
    <w:rsid w:val="00FB5ACF"/>
    <w:rsid w:val="00FB69C2"/>
    <w:rsid w:val="00FB6E23"/>
    <w:rsid w:val="00FB6F8B"/>
    <w:rsid w:val="00FB73DA"/>
    <w:rsid w:val="00FB7C2E"/>
    <w:rsid w:val="00FB7E4C"/>
    <w:rsid w:val="00FB7F11"/>
    <w:rsid w:val="00FC018E"/>
    <w:rsid w:val="00FC0490"/>
    <w:rsid w:val="00FC0665"/>
    <w:rsid w:val="00FC0CB9"/>
    <w:rsid w:val="00FC0E40"/>
    <w:rsid w:val="00FC10BC"/>
    <w:rsid w:val="00FC10C3"/>
    <w:rsid w:val="00FC15C3"/>
    <w:rsid w:val="00FC1885"/>
    <w:rsid w:val="00FC29EC"/>
    <w:rsid w:val="00FC3393"/>
    <w:rsid w:val="00FC362D"/>
    <w:rsid w:val="00FC432B"/>
    <w:rsid w:val="00FC44F1"/>
    <w:rsid w:val="00FC48F1"/>
    <w:rsid w:val="00FC498E"/>
    <w:rsid w:val="00FC4FC6"/>
    <w:rsid w:val="00FC5C18"/>
    <w:rsid w:val="00FC6729"/>
    <w:rsid w:val="00FC67BA"/>
    <w:rsid w:val="00FC6BDD"/>
    <w:rsid w:val="00FC6EE2"/>
    <w:rsid w:val="00FC6FCF"/>
    <w:rsid w:val="00FC7881"/>
    <w:rsid w:val="00FC7F0F"/>
    <w:rsid w:val="00FD006D"/>
    <w:rsid w:val="00FD0BB6"/>
    <w:rsid w:val="00FD1067"/>
    <w:rsid w:val="00FD10A5"/>
    <w:rsid w:val="00FD116A"/>
    <w:rsid w:val="00FD1444"/>
    <w:rsid w:val="00FD17A0"/>
    <w:rsid w:val="00FD17F5"/>
    <w:rsid w:val="00FD1D71"/>
    <w:rsid w:val="00FD1E1A"/>
    <w:rsid w:val="00FD225D"/>
    <w:rsid w:val="00FD2AE5"/>
    <w:rsid w:val="00FD39C3"/>
    <w:rsid w:val="00FD3BB3"/>
    <w:rsid w:val="00FD4A94"/>
    <w:rsid w:val="00FD4F3B"/>
    <w:rsid w:val="00FD4FB6"/>
    <w:rsid w:val="00FD5220"/>
    <w:rsid w:val="00FD54AB"/>
    <w:rsid w:val="00FD5593"/>
    <w:rsid w:val="00FD5597"/>
    <w:rsid w:val="00FD647E"/>
    <w:rsid w:val="00FD6DBD"/>
    <w:rsid w:val="00FD741C"/>
    <w:rsid w:val="00FE0729"/>
    <w:rsid w:val="00FE0AE5"/>
    <w:rsid w:val="00FE2036"/>
    <w:rsid w:val="00FE2275"/>
    <w:rsid w:val="00FE22D3"/>
    <w:rsid w:val="00FE25B4"/>
    <w:rsid w:val="00FE2C2A"/>
    <w:rsid w:val="00FE30C7"/>
    <w:rsid w:val="00FE30EC"/>
    <w:rsid w:val="00FE3F1B"/>
    <w:rsid w:val="00FE4120"/>
    <w:rsid w:val="00FE47E5"/>
    <w:rsid w:val="00FE4A74"/>
    <w:rsid w:val="00FE4CAC"/>
    <w:rsid w:val="00FE4FF1"/>
    <w:rsid w:val="00FE545A"/>
    <w:rsid w:val="00FE5599"/>
    <w:rsid w:val="00FE6098"/>
    <w:rsid w:val="00FE6955"/>
    <w:rsid w:val="00FE746E"/>
    <w:rsid w:val="00FE7610"/>
    <w:rsid w:val="00FE77D0"/>
    <w:rsid w:val="00FE7B3C"/>
    <w:rsid w:val="00FF007C"/>
    <w:rsid w:val="00FF0269"/>
    <w:rsid w:val="00FF0B29"/>
    <w:rsid w:val="00FF0DF6"/>
    <w:rsid w:val="00FF16BA"/>
    <w:rsid w:val="00FF2062"/>
    <w:rsid w:val="00FF223B"/>
    <w:rsid w:val="00FF2A6D"/>
    <w:rsid w:val="00FF3BCC"/>
    <w:rsid w:val="00FF4ADC"/>
    <w:rsid w:val="00FF516D"/>
    <w:rsid w:val="00FF556D"/>
    <w:rsid w:val="00FF61C2"/>
    <w:rsid w:val="00FF7777"/>
    <w:rsid w:val="00FF7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30C0"/>
  <w15:docId w15:val="{2976A69B-16C4-496C-B848-33C32DDA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B0416"/>
    <w:rPr>
      <w:color w:val="808080"/>
    </w:rPr>
  </w:style>
  <w:style w:type="paragraph" w:styleId="Bobletekst">
    <w:name w:val="Balloon Text"/>
    <w:basedOn w:val="Normal"/>
    <w:link w:val="BobletekstTegn"/>
    <w:uiPriority w:val="99"/>
    <w:semiHidden/>
    <w:unhideWhenUsed/>
    <w:rsid w:val="00160F3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0F3D"/>
    <w:rPr>
      <w:rFonts w:ascii="Tahoma" w:hAnsi="Tahoma" w:cs="Tahoma"/>
      <w:sz w:val="16"/>
      <w:szCs w:val="16"/>
    </w:rPr>
  </w:style>
  <w:style w:type="character" w:styleId="Hyperkobling">
    <w:name w:val="Hyperlink"/>
    <w:basedOn w:val="Standardskriftforavsnitt"/>
    <w:uiPriority w:val="99"/>
    <w:unhideWhenUsed/>
    <w:rsid w:val="00565482"/>
    <w:rPr>
      <w:color w:val="0563C1" w:themeColor="hyperlink"/>
      <w:u w:val="single"/>
    </w:rPr>
  </w:style>
  <w:style w:type="character" w:styleId="Fulgthyperkobling">
    <w:name w:val="FollowedHyperlink"/>
    <w:basedOn w:val="Standardskriftforavsnitt"/>
    <w:uiPriority w:val="99"/>
    <w:semiHidden/>
    <w:unhideWhenUsed/>
    <w:rsid w:val="00551473"/>
    <w:rPr>
      <w:color w:val="954F72" w:themeColor="followedHyperlink"/>
      <w:u w:val="single"/>
    </w:rPr>
  </w:style>
  <w:style w:type="table" w:styleId="Tabellrutenett">
    <w:name w:val="Table Grid"/>
    <w:basedOn w:val="Vanligtabell"/>
    <w:uiPriority w:val="39"/>
    <w:rsid w:val="006B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32196"/>
    <w:pPr>
      <w:ind w:left="720"/>
      <w:contextualSpacing/>
    </w:pPr>
  </w:style>
  <w:style w:type="paragraph" w:styleId="Fotnotetekst">
    <w:name w:val="footnote text"/>
    <w:basedOn w:val="Normal"/>
    <w:link w:val="FotnotetekstTegn"/>
    <w:uiPriority w:val="99"/>
    <w:semiHidden/>
    <w:unhideWhenUsed/>
    <w:rsid w:val="00FD559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D5597"/>
    <w:rPr>
      <w:sz w:val="20"/>
      <w:szCs w:val="20"/>
    </w:rPr>
  </w:style>
  <w:style w:type="character" w:styleId="Fotnotereferanse">
    <w:name w:val="footnote reference"/>
    <w:basedOn w:val="Standardskriftforavsnitt"/>
    <w:uiPriority w:val="99"/>
    <w:semiHidden/>
    <w:unhideWhenUsed/>
    <w:rsid w:val="00FD5597"/>
    <w:rPr>
      <w:vertAlign w:val="superscript"/>
    </w:rPr>
  </w:style>
  <w:style w:type="paragraph" w:styleId="Topptekst">
    <w:name w:val="header"/>
    <w:basedOn w:val="Normal"/>
    <w:link w:val="TopptekstTegn"/>
    <w:uiPriority w:val="99"/>
    <w:unhideWhenUsed/>
    <w:rsid w:val="005436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36DA"/>
  </w:style>
  <w:style w:type="paragraph" w:styleId="Bunntekst">
    <w:name w:val="footer"/>
    <w:basedOn w:val="Normal"/>
    <w:link w:val="BunntekstTegn"/>
    <w:uiPriority w:val="99"/>
    <w:unhideWhenUsed/>
    <w:rsid w:val="005436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36DA"/>
  </w:style>
  <w:style w:type="character" w:customStyle="1" w:styleId="UnresolvedMention1">
    <w:name w:val="Unresolved Mention1"/>
    <w:basedOn w:val="Standardskriftforavsnitt"/>
    <w:uiPriority w:val="99"/>
    <w:semiHidden/>
    <w:unhideWhenUsed/>
    <w:rsid w:val="00F2384D"/>
    <w:rPr>
      <w:color w:val="605E5C"/>
      <w:shd w:val="clear" w:color="auto" w:fill="E1DFDD"/>
    </w:rPr>
  </w:style>
  <w:style w:type="paragraph" w:customStyle="1" w:styleId="paragraph">
    <w:name w:val="paragraph"/>
    <w:basedOn w:val="Normal"/>
    <w:rsid w:val="002961D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2961D1"/>
  </w:style>
  <w:style w:type="character" w:customStyle="1" w:styleId="eop">
    <w:name w:val="eop"/>
    <w:basedOn w:val="Standardskriftforavsnitt"/>
    <w:rsid w:val="0029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300">
      <w:bodyDiv w:val="1"/>
      <w:marLeft w:val="0"/>
      <w:marRight w:val="0"/>
      <w:marTop w:val="0"/>
      <w:marBottom w:val="0"/>
      <w:divBdr>
        <w:top w:val="none" w:sz="0" w:space="0" w:color="auto"/>
        <w:left w:val="none" w:sz="0" w:space="0" w:color="auto"/>
        <w:bottom w:val="none" w:sz="0" w:space="0" w:color="auto"/>
        <w:right w:val="none" w:sz="0" w:space="0" w:color="auto"/>
      </w:divBdr>
    </w:div>
    <w:div w:id="18825397">
      <w:bodyDiv w:val="1"/>
      <w:marLeft w:val="0"/>
      <w:marRight w:val="0"/>
      <w:marTop w:val="0"/>
      <w:marBottom w:val="0"/>
      <w:divBdr>
        <w:top w:val="none" w:sz="0" w:space="0" w:color="auto"/>
        <w:left w:val="none" w:sz="0" w:space="0" w:color="auto"/>
        <w:bottom w:val="none" w:sz="0" w:space="0" w:color="auto"/>
        <w:right w:val="none" w:sz="0" w:space="0" w:color="auto"/>
      </w:divBdr>
    </w:div>
    <w:div w:id="24328462">
      <w:bodyDiv w:val="1"/>
      <w:marLeft w:val="0"/>
      <w:marRight w:val="0"/>
      <w:marTop w:val="0"/>
      <w:marBottom w:val="0"/>
      <w:divBdr>
        <w:top w:val="none" w:sz="0" w:space="0" w:color="auto"/>
        <w:left w:val="none" w:sz="0" w:space="0" w:color="auto"/>
        <w:bottom w:val="none" w:sz="0" w:space="0" w:color="auto"/>
        <w:right w:val="none" w:sz="0" w:space="0" w:color="auto"/>
      </w:divBdr>
    </w:div>
    <w:div w:id="24409420">
      <w:bodyDiv w:val="1"/>
      <w:marLeft w:val="0"/>
      <w:marRight w:val="0"/>
      <w:marTop w:val="0"/>
      <w:marBottom w:val="0"/>
      <w:divBdr>
        <w:top w:val="none" w:sz="0" w:space="0" w:color="auto"/>
        <w:left w:val="none" w:sz="0" w:space="0" w:color="auto"/>
        <w:bottom w:val="none" w:sz="0" w:space="0" w:color="auto"/>
        <w:right w:val="none" w:sz="0" w:space="0" w:color="auto"/>
      </w:divBdr>
      <w:divsChild>
        <w:div w:id="1147091638">
          <w:marLeft w:val="480"/>
          <w:marRight w:val="0"/>
          <w:marTop w:val="0"/>
          <w:marBottom w:val="0"/>
          <w:divBdr>
            <w:top w:val="none" w:sz="0" w:space="0" w:color="auto"/>
            <w:left w:val="none" w:sz="0" w:space="0" w:color="auto"/>
            <w:bottom w:val="none" w:sz="0" w:space="0" w:color="auto"/>
            <w:right w:val="none" w:sz="0" w:space="0" w:color="auto"/>
          </w:divBdr>
          <w:divsChild>
            <w:div w:id="662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0801">
      <w:bodyDiv w:val="1"/>
      <w:marLeft w:val="0"/>
      <w:marRight w:val="0"/>
      <w:marTop w:val="0"/>
      <w:marBottom w:val="0"/>
      <w:divBdr>
        <w:top w:val="none" w:sz="0" w:space="0" w:color="auto"/>
        <w:left w:val="none" w:sz="0" w:space="0" w:color="auto"/>
        <w:bottom w:val="none" w:sz="0" w:space="0" w:color="auto"/>
        <w:right w:val="none" w:sz="0" w:space="0" w:color="auto"/>
      </w:divBdr>
    </w:div>
    <w:div w:id="89158308">
      <w:bodyDiv w:val="1"/>
      <w:marLeft w:val="0"/>
      <w:marRight w:val="0"/>
      <w:marTop w:val="0"/>
      <w:marBottom w:val="0"/>
      <w:divBdr>
        <w:top w:val="none" w:sz="0" w:space="0" w:color="auto"/>
        <w:left w:val="none" w:sz="0" w:space="0" w:color="auto"/>
        <w:bottom w:val="none" w:sz="0" w:space="0" w:color="auto"/>
        <w:right w:val="none" w:sz="0" w:space="0" w:color="auto"/>
      </w:divBdr>
    </w:div>
    <w:div w:id="101266709">
      <w:bodyDiv w:val="1"/>
      <w:marLeft w:val="0"/>
      <w:marRight w:val="0"/>
      <w:marTop w:val="0"/>
      <w:marBottom w:val="0"/>
      <w:divBdr>
        <w:top w:val="none" w:sz="0" w:space="0" w:color="auto"/>
        <w:left w:val="none" w:sz="0" w:space="0" w:color="auto"/>
        <w:bottom w:val="none" w:sz="0" w:space="0" w:color="auto"/>
        <w:right w:val="none" w:sz="0" w:space="0" w:color="auto"/>
      </w:divBdr>
    </w:div>
    <w:div w:id="136454298">
      <w:bodyDiv w:val="1"/>
      <w:marLeft w:val="0"/>
      <w:marRight w:val="0"/>
      <w:marTop w:val="0"/>
      <w:marBottom w:val="0"/>
      <w:divBdr>
        <w:top w:val="none" w:sz="0" w:space="0" w:color="auto"/>
        <w:left w:val="none" w:sz="0" w:space="0" w:color="auto"/>
        <w:bottom w:val="none" w:sz="0" w:space="0" w:color="auto"/>
        <w:right w:val="none" w:sz="0" w:space="0" w:color="auto"/>
      </w:divBdr>
    </w:div>
    <w:div w:id="136605150">
      <w:bodyDiv w:val="1"/>
      <w:marLeft w:val="0"/>
      <w:marRight w:val="0"/>
      <w:marTop w:val="0"/>
      <w:marBottom w:val="0"/>
      <w:divBdr>
        <w:top w:val="none" w:sz="0" w:space="0" w:color="auto"/>
        <w:left w:val="none" w:sz="0" w:space="0" w:color="auto"/>
        <w:bottom w:val="none" w:sz="0" w:space="0" w:color="auto"/>
        <w:right w:val="none" w:sz="0" w:space="0" w:color="auto"/>
      </w:divBdr>
    </w:div>
    <w:div w:id="137191173">
      <w:bodyDiv w:val="1"/>
      <w:marLeft w:val="0"/>
      <w:marRight w:val="0"/>
      <w:marTop w:val="0"/>
      <w:marBottom w:val="0"/>
      <w:divBdr>
        <w:top w:val="none" w:sz="0" w:space="0" w:color="auto"/>
        <w:left w:val="none" w:sz="0" w:space="0" w:color="auto"/>
        <w:bottom w:val="none" w:sz="0" w:space="0" w:color="auto"/>
        <w:right w:val="none" w:sz="0" w:space="0" w:color="auto"/>
      </w:divBdr>
    </w:div>
    <w:div w:id="157353000">
      <w:bodyDiv w:val="1"/>
      <w:marLeft w:val="0"/>
      <w:marRight w:val="0"/>
      <w:marTop w:val="0"/>
      <w:marBottom w:val="0"/>
      <w:divBdr>
        <w:top w:val="none" w:sz="0" w:space="0" w:color="auto"/>
        <w:left w:val="none" w:sz="0" w:space="0" w:color="auto"/>
        <w:bottom w:val="none" w:sz="0" w:space="0" w:color="auto"/>
        <w:right w:val="none" w:sz="0" w:space="0" w:color="auto"/>
      </w:divBdr>
    </w:div>
    <w:div w:id="160125072">
      <w:bodyDiv w:val="1"/>
      <w:marLeft w:val="0"/>
      <w:marRight w:val="0"/>
      <w:marTop w:val="0"/>
      <w:marBottom w:val="0"/>
      <w:divBdr>
        <w:top w:val="none" w:sz="0" w:space="0" w:color="auto"/>
        <w:left w:val="none" w:sz="0" w:space="0" w:color="auto"/>
        <w:bottom w:val="none" w:sz="0" w:space="0" w:color="auto"/>
        <w:right w:val="none" w:sz="0" w:space="0" w:color="auto"/>
      </w:divBdr>
      <w:divsChild>
        <w:div w:id="948049241">
          <w:marLeft w:val="480"/>
          <w:marRight w:val="0"/>
          <w:marTop w:val="0"/>
          <w:marBottom w:val="0"/>
          <w:divBdr>
            <w:top w:val="none" w:sz="0" w:space="0" w:color="auto"/>
            <w:left w:val="none" w:sz="0" w:space="0" w:color="auto"/>
            <w:bottom w:val="none" w:sz="0" w:space="0" w:color="auto"/>
            <w:right w:val="none" w:sz="0" w:space="0" w:color="auto"/>
          </w:divBdr>
          <w:divsChild>
            <w:div w:id="732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3041">
      <w:bodyDiv w:val="1"/>
      <w:marLeft w:val="0"/>
      <w:marRight w:val="0"/>
      <w:marTop w:val="0"/>
      <w:marBottom w:val="0"/>
      <w:divBdr>
        <w:top w:val="none" w:sz="0" w:space="0" w:color="auto"/>
        <w:left w:val="none" w:sz="0" w:space="0" w:color="auto"/>
        <w:bottom w:val="none" w:sz="0" w:space="0" w:color="auto"/>
        <w:right w:val="none" w:sz="0" w:space="0" w:color="auto"/>
      </w:divBdr>
    </w:div>
    <w:div w:id="164444937">
      <w:bodyDiv w:val="1"/>
      <w:marLeft w:val="0"/>
      <w:marRight w:val="0"/>
      <w:marTop w:val="0"/>
      <w:marBottom w:val="0"/>
      <w:divBdr>
        <w:top w:val="none" w:sz="0" w:space="0" w:color="auto"/>
        <w:left w:val="none" w:sz="0" w:space="0" w:color="auto"/>
        <w:bottom w:val="none" w:sz="0" w:space="0" w:color="auto"/>
        <w:right w:val="none" w:sz="0" w:space="0" w:color="auto"/>
      </w:divBdr>
    </w:div>
    <w:div w:id="164832334">
      <w:bodyDiv w:val="1"/>
      <w:marLeft w:val="0"/>
      <w:marRight w:val="0"/>
      <w:marTop w:val="0"/>
      <w:marBottom w:val="0"/>
      <w:divBdr>
        <w:top w:val="none" w:sz="0" w:space="0" w:color="auto"/>
        <w:left w:val="none" w:sz="0" w:space="0" w:color="auto"/>
        <w:bottom w:val="none" w:sz="0" w:space="0" w:color="auto"/>
        <w:right w:val="none" w:sz="0" w:space="0" w:color="auto"/>
      </w:divBdr>
    </w:div>
    <w:div w:id="210311430">
      <w:bodyDiv w:val="1"/>
      <w:marLeft w:val="0"/>
      <w:marRight w:val="0"/>
      <w:marTop w:val="0"/>
      <w:marBottom w:val="0"/>
      <w:divBdr>
        <w:top w:val="none" w:sz="0" w:space="0" w:color="auto"/>
        <w:left w:val="none" w:sz="0" w:space="0" w:color="auto"/>
        <w:bottom w:val="none" w:sz="0" w:space="0" w:color="auto"/>
        <w:right w:val="none" w:sz="0" w:space="0" w:color="auto"/>
      </w:divBdr>
    </w:div>
    <w:div w:id="214852787">
      <w:bodyDiv w:val="1"/>
      <w:marLeft w:val="0"/>
      <w:marRight w:val="0"/>
      <w:marTop w:val="0"/>
      <w:marBottom w:val="0"/>
      <w:divBdr>
        <w:top w:val="none" w:sz="0" w:space="0" w:color="auto"/>
        <w:left w:val="none" w:sz="0" w:space="0" w:color="auto"/>
        <w:bottom w:val="none" w:sz="0" w:space="0" w:color="auto"/>
        <w:right w:val="none" w:sz="0" w:space="0" w:color="auto"/>
      </w:divBdr>
    </w:div>
    <w:div w:id="239558545">
      <w:bodyDiv w:val="1"/>
      <w:marLeft w:val="0"/>
      <w:marRight w:val="0"/>
      <w:marTop w:val="0"/>
      <w:marBottom w:val="0"/>
      <w:divBdr>
        <w:top w:val="none" w:sz="0" w:space="0" w:color="auto"/>
        <w:left w:val="none" w:sz="0" w:space="0" w:color="auto"/>
        <w:bottom w:val="none" w:sz="0" w:space="0" w:color="auto"/>
        <w:right w:val="none" w:sz="0" w:space="0" w:color="auto"/>
      </w:divBdr>
    </w:div>
    <w:div w:id="244648757">
      <w:bodyDiv w:val="1"/>
      <w:marLeft w:val="0"/>
      <w:marRight w:val="0"/>
      <w:marTop w:val="0"/>
      <w:marBottom w:val="0"/>
      <w:divBdr>
        <w:top w:val="none" w:sz="0" w:space="0" w:color="auto"/>
        <w:left w:val="none" w:sz="0" w:space="0" w:color="auto"/>
        <w:bottom w:val="none" w:sz="0" w:space="0" w:color="auto"/>
        <w:right w:val="none" w:sz="0" w:space="0" w:color="auto"/>
      </w:divBdr>
    </w:div>
    <w:div w:id="252476220">
      <w:bodyDiv w:val="1"/>
      <w:marLeft w:val="0"/>
      <w:marRight w:val="0"/>
      <w:marTop w:val="0"/>
      <w:marBottom w:val="0"/>
      <w:divBdr>
        <w:top w:val="none" w:sz="0" w:space="0" w:color="auto"/>
        <w:left w:val="none" w:sz="0" w:space="0" w:color="auto"/>
        <w:bottom w:val="none" w:sz="0" w:space="0" w:color="auto"/>
        <w:right w:val="none" w:sz="0" w:space="0" w:color="auto"/>
      </w:divBdr>
    </w:div>
    <w:div w:id="258100433">
      <w:bodyDiv w:val="1"/>
      <w:marLeft w:val="0"/>
      <w:marRight w:val="0"/>
      <w:marTop w:val="0"/>
      <w:marBottom w:val="0"/>
      <w:divBdr>
        <w:top w:val="none" w:sz="0" w:space="0" w:color="auto"/>
        <w:left w:val="none" w:sz="0" w:space="0" w:color="auto"/>
        <w:bottom w:val="none" w:sz="0" w:space="0" w:color="auto"/>
        <w:right w:val="none" w:sz="0" w:space="0" w:color="auto"/>
      </w:divBdr>
      <w:divsChild>
        <w:div w:id="1294020989">
          <w:marLeft w:val="480"/>
          <w:marRight w:val="0"/>
          <w:marTop w:val="0"/>
          <w:marBottom w:val="0"/>
          <w:divBdr>
            <w:top w:val="none" w:sz="0" w:space="0" w:color="auto"/>
            <w:left w:val="none" w:sz="0" w:space="0" w:color="auto"/>
            <w:bottom w:val="none" w:sz="0" w:space="0" w:color="auto"/>
            <w:right w:val="none" w:sz="0" w:space="0" w:color="auto"/>
          </w:divBdr>
          <w:divsChild>
            <w:div w:id="1963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0322">
      <w:bodyDiv w:val="1"/>
      <w:marLeft w:val="0"/>
      <w:marRight w:val="0"/>
      <w:marTop w:val="0"/>
      <w:marBottom w:val="0"/>
      <w:divBdr>
        <w:top w:val="none" w:sz="0" w:space="0" w:color="auto"/>
        <w:left w:val="none" w:sz="0" w:space="0" w:color="auto"/>
        <w:bottom w:val="none" w:sz="0" w:space="0" w:color="auto"/>
        <w:right w:val="none" w:sz="0" w:space="0" w:color="auto"/>
      </w:divBdr>
      <w:divsChild>
        <w:div w:id="1273516962">
          <w:marLeft w:val="480"/>
          <w:marRight w:val="0"/>
          <w:marTop w:val="0"/>
          <w:marBottom w:val="0"/>
          <w:divBdr>
            <w:top w:val="none" w:sz="0" w:space="0" w:color="auto"/>
            <w:left w:val="none" w:sz="0" w:space="0" w:color="auto"/>
            <w:bottom w:val="none" w:sz="0" w:space="0" w:color="auto"/>
            <w:right w:val="none" w:sz="0" w:space="0" w:color="auto"/>
          </w:divBdr>
          <w:divsChild>
            <w:div w:id="13617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2040">
      <w:bodyDiv w:val="1"/>
      <w:marLeft w:val="0"/>
      <w:marRight w:val="0"/>
      <w:marTop w:val="0"/>
      <w:marBottom w:val="0"/>
      <w:divBdr>
        <w:top w:val="none" w:sz="0" w:space="0" w:color="auto"/>
        <w:left w:val="none" w:sz="0" w:space="0" w:color="auto"/>
        <w:bottom w:val="none" w:sz="0" w:space="0" w:color="auto"/>
        <w:right w:val="none" w:sz="0" w:space="0" w:color="auto"/>
      </w:divBdr>
    </w:div>
    <w:div w:id="269170417">
      <w:bodyDiv w:val="1"/>
      <w:marLeft w:val="0"/>
      <w:marRight w:val="0"/>
      <w:marTop w:val="0"/>
      <w:marBottom w:val="0"/>
      <w:divBdr>
        <w:top w:val="none" w:sz="0" w:space="0" w:color="auto"/>
        <w:left w:val="none" w:sz="0" w:space="0" w:color="auto"/>
        <w:bottom w:val="none" w:sz="0" w:space="0" w:color="auto"/>
        <w:right w:val="none" w:sz="0" w:space="0" w:color="auto"/>
      </w:divBdr>
    </w:div>
    <w:div w:id="279993789">
      <w:bodyDiv w:val="1"/>
      <w:marLeft w:val="0"/>
      <w:marRight w:val="0"/>
      <w:marTop w:val="0"/>
      <w:marBottom w:val="0"/>
      <w:divBdr>
        <w:top w:val="none" w:sz="0" w:space="0" w:color="auto"/>
        <w:left w:val="none" w:sz="0" w:space="0" w:color="auto"/>
        <w:bottom w:val="none" w:sz="0" w:space="0" w:color="auto"/>
        <w:right w:val="none" w:sz="0" w:space="0" w:color="auto"/>
      </w:divBdr>
      <w:divsChild>
        <w:div w:id="913971709">
          <w:marLeft w:val="480"/>
          <w:marRight w:val="0"/>
          <w:marTop w:val="0"/>
          <w:marBottom w:val="0"/>
          <w:divBdr>
            <w:top w:val="none" w:sz="0" w:space="0" w:color="auto"/>
            <w:left w:val="none" w:sz="0" w:space="0" w:color="auto"/>
            <w:bottom w:val="none" w:sz="0" w:space="0" w:color="auto"/>
            <w:right w:val="none" w:sz="0" w:space="0" w:color="auto"/>
          </w:divBdr>
          <w:divsChild>
            <w:div w:id="18322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99056">
      <w:bodyDiv w:val="1"/>
      <w:marLeft w:val="0"/>
      <w:marRight w:val="0"/>
      <w:marTop w:val="0"/>
      <w:marBottom w:val="0"/>
      <w:divBdr>
        <w:top w:val="none" w:sz="0" w:space="0" w:color="auto"/>
        <w:left w:val="none" w:sz="0" w:space="0" w:color="auto"/>
        <w:bottom w:val="none" w:sz="0" w:space="0" w:color="auto"/>
        <w:right w:val="none" w:sz="0" w:space="0" w:color="auto"/>
      </w:divBdr>
    </w:div>
    <w:div w:id="294483439">
      <w:bodyDiv w:val="1"/>
      <w:marLeft w:val="0"/>
      <w:marRight w:val="0"/>
      <w:marTop w:val="0"/>
      <w:marBottom w:val="0"/>
      <w:divBdr>
        <w:top w:val="none" w:sz="0" w:space="0" w:color="auto"/>
        <w:left w:val="none" w:sz="0" w:space="0" w:color="auto"/>
        <w:bottom w:val="none" w:sz="0" w:space="0" w:color="auto"/>
        <w:right w:val="none" w:sz="0" w:space="0" w:color="auto"/>
      </w:divBdr>
    </w:div>
    <w:div w:id="297339360">
      <w:bodyDiv w:val="1"/>
      <w:marLeft w:val="0"/>
      <w:marRight w:val="0"/>
      <w:marTop w:val="0"/>
      <w:marBottom w:val="0"/>
      <w:divBdr>
        <w:top w:val="none" w:sz="0" w:space="0" w:color="auto"/>
        <w:left w:val="none" w:sz="0" w:space="0" w:color="auto"/>
        <w:bottom w:val="none" w:sz="0" w:space="0" w:color="auto"/>
        <w:right w:val="none" w:sz="0" w:space="0" w:color="auto"/>
      </w:divBdr>
      <w:divsChild>
        <w:div w:id="785584316">
          <w:marLeft w:val="480"/>
          <w:marRight w:val="0"/>
          <w:marTop w:val="0"/>
          <w:marBottom w:val="0"/>
          <w:divBdr>
            <w:top w:val="none" w:sz="0" w:space="0" w:color="auto"/>
            <w:left w:val="none" w:sz="0" w:space="0" w:color="auto"/>
            <w:bottom w:val="none" w:sz="0" w:space="0" w:color="auto"/>
            <w:right w:val="none" w:sz="0" w:space="0" w:color="auto"/>
          </w:divBdr>
          <w:divsChild>
            <w:div w:id="12154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750">
      <w:bodyDiv w:val="1"/>
      <w:marLeft w:val="0"/>
      <w:marRight w:val="0"/>
      <w:marTop w:val="0"/>
      <w:marBottom w:val="0"/>
      <w:divBdr>
        <w:top w:val="none" w:sz="0" w:space="0" w:color="auto"/>
        <w:left w:val="none" w:sz="0" w:space="0" w:color="auto"/>
        <w:bottom w:val="none" w:sz="0" w:space="0" w:color="auto"/>
        <w:right w:val="none" w:sz="0" w:space="0" w:color="auto"/>
      </w:divBdr>
    </w:div>
    <w:div w:id="308558063">
      <w:bodyDiv w:val="1"/>
      <w:marLeft w:val="0"/>
      <w:marRight w:val="0"/>
      <w:marTop w:val="0"/>
      <w:marBottom w:val="0"/>
      <w:divBdr>
        <w:top w:val="none" w:sz="0" w:space="0" w:color="auto"/>
        <w:left w:val="none" w:sz="0" w:space="0" w:color="auto"/>
        <w:bottom w:val="none" w:sz="0" w:space="0" w:color="auto"/>
        <w:right w:val="none" w:sz="0" w:space="0" w:color="auto"/>
      </w:divBdr>
    </w:div>
    <w:div w:id="320040738">
      <w:bodyDiv w:val="1"/>
      <w:marLeft w:val="0"/>
      <w:marRight w:val="0"/>
      <w:marTop w:val="0"/>
      <w:marBottom w:val="0"/>
      <w:divBdr>
        <w:top w:val="none" w:sz="0" w:space="0" w:color="auto"/>
        <w:left w:val="none" w:sz="0" w:space="0" w:color="auto"/>
        <w:bottom w:val="none" w:sz="0" w:space="0" w:color="auto"/>
        <w:right w:val="none" w:sz="0" w:space="0" w:color="auto"/>
      </w:divBdr>
    </w:div>
    <w:div w:id="322204324">
      <w:bodyDiv w:val="1"/>
      <w:marLeft w:val="0"/>
      <w:marRight w:val="0"/>
      <w:marTop w:val="0"/>
      <w:marBottom w:val="0"/>
      <w:divBdr>
        <w:top w:val="none" w:sz="0" w:space="0" w:color="auto"/>
        <w:left w:val="none" w:sz="0" w:space="0" w:color="auto"/>
        <w:bottom w:val="none" w:sz="0" w:space="0" w:color="auto"/>
        <w:right w:val="none" w:sz="0" w:space="0" w:color="auto"/>
      </w:divBdr>
    </w:div>
    <w:div w:id="347413274">
      <w:bodyDiv w:val="1"/>
      <w:marLeft w:val="0"/>
      <w:marRight w:val="0"/>
      <w:marTop w:val="0"/>
      <w:marBottom w:val="0"/>
      <w:divBdr>
        <w:top w:val="none" w:sz="0" w:space="0" w:color="auto"/>
        <w:left w:val="none" w:sz="0" w:space="0" w:color="auto"/>
        <w:bottom w:val="none" w:sz="0" w:space="0" w:color="auto"/>
        <w:right w:val="none" w:sz="0" w:space="0" w:color="auto"/>
      </w:divBdr>
    </w:div>
    <w:div w:id="351614651">
      <w:bodyDiv w:val="1"/>
      <w:marLeft w:val="0"/>
      <w:marRight w:val="0"/>
      <w:marTop w:val="0"/>
      <w:marBottom w:val="0"/>
      <w:divBdr>
        <w:top w:val="none" w:sz="0" w:space="0" w:color="auto"/>
        <w:left w:val="none" w:sz="0" w:space="0" w:color="auto"/>
        <w:bottom w:val="none" w:sz="0" w:space="0" w:color="auto"/>
        <w:right w:val="none" w:sz="0" w:space="0" w:color="auto"/>
      </w:divBdr>
    </w:div>
    <w:div w:id="362945850">
      <w:bodyDiv w:val="1"/>
      <w:marLeft w:val="0"/>
      <w:marRight w:val="0"/>
      <w:marTop w:val="0"/>
      <w:marBottom w:val="0"/>
      <w:divBdr>
        <w:top w:val="none" w:sz="0" w:space="0" w:color="auto"/>
        <w:left w:val="none" w:sz="0" w:space="0" w:color="auto"/>
        <w:bottom w:val="none" w:sz="0" w:space="0" w:color="auto"/>
        <w:right w:val="none" w:sz="0" w:space="0" w:color="auto"/>
      </w:divBdr>
    </w:div>
    <w:div w:id="377122479">
      <w:bodyDiv w:val="1"/>
      <w:marLeft w:val="0"/>
      <w:marRight w:val="0"/>
      <w:marTop w:val="0"/>
      <w:marBottom w:val="0"/>
      <w:divBdr>
        <w:top w:val="none" w:sz="0" w:space="0" w:color="auto"/>
        <w:left w:val="none" w:sz="0" w:space="0" w:color="auto"/>
        <w:bottom w:val="none" w:sz="0" w:space="0" w:color="auto"/>
        <w:right w:val="none" w:sz="0" w:space="0" w:color="auto"/>
      </w:divBdr>
    </w:div>
    <w:div w:id="388459067">
      <w:bodyDiv w:val="1"/>
      <w:marLeft w:val="0"/>
      <w:marRight w:val="0"/>
      <w:marTop w:val="0"/>
      <w:marBottom w:val="0"/>
      <w:divBdr>
        <w:top w:val="none" w:sz="0" w:space="0" w:color="auto"/>
        <w:left w:val="none" w:sz="0" w:space="0" w:color="auto"/>
        <w:bottom w:val="none" w:sz="0" w:space="0" w:color="auto"/>
        <w:right w:val="none" w:sz="0" w:space="0" w:color="auto"/>
      </w:divBdr>
    </w:div>
    <w:div w:id="404883251">
      <w:bodyDiv w:val="1"/>
      <w:marLeft w:val="0"/>
      <w:marRight w:val="0"/>
      <w:marTop w:val="0"/>
      <w:marBottom w:val="0"/>
      <w:divBdr>
        <w:top w:val="none" w:sz="0" w:space="0" w:color="auto"/>
        <w:left w:val="none" w:sz="0" w:space="0" w:color="auto"/>
        <w:bottom w:val="none" w:sz="0" w:space="0" w:color="auto"/>
        <w:right w:val="none" w:sz="0" w:space="0" w:color="auto"/>
      </w:divBdr>
    </w:div>
    <w:div w:id="408190363">
      <w:bodyDiv w:val="1"/>
      <w:marLeft w:val="0"/>
      <w:marRight w:val="0"/>
      <w:marTop w:val="0"/>
      <w:marBottom w:val="0"/>
      <w:divBdr>
        <w:top w:val="none" w:sz="0" w:space="0" w:color="auto"/>
        <w:left w:val="none" w:sz="0" w:space="0" w:color="auto"/>
        <w:bottom w:val="none" w:sz="0" w:space="0" w:color="auto"/>
        <w:right w:val="none" w:sz="0" w:space="0" w:color="auto"/>
      </w:divBdr>
    </w:div>
    <w:div w:id="437025144">
      <w:bodyDiv w:val="1"/>
      <w:marLeft w:val="0"/>
      <w:marRight w:val="0"/>
      <w:marTop w:val="0"/>
      <w:marBottom w:val="0"/>
      <w:divBdr>
        <w:top w:val="none" w:sz="0" w:space="0" w:color="auto"/>
        <w:left w:val="none" w:sz="0" w:space="0" w:color="auto"/>
        <w:bottom w:val="none" w:sz="0" w:space="0" w:color="auto"/>
        <w:right w:val="none" w:sz="0" w:space="0" w:color="auto"/>
      </w:divBdr>
    </w:div>
    <w:div w:id="438764619">
      <w:bodyDiv w:val="1"/>
      <w:marLeft w:val="0"/>
      <w:marRight w:val="0"/>
      <w:marTop w:val="0"/>
      <w:marBottom w:val="0"/>
      <w:divBdr>
        <w:top w:val="none" w:sz="0" w:space="0" w:color="auto"/>
        <w:left w:val="none" w:sz="0" w:space="0" w:color="auto"/>
        <w:bottom w:val="none" w:sz="0" w:space="0" w:color="auto"/>
        <w:right w:val="none" w:sz="0" w:space="0" w:color="auto"/>
      </w:divBdr>
    </w:div>
    <w:div w:id="466556854">
      <w:bodyDiv w:val="1"/>
      <w:marLeft w:val="0"/>
      <w:marRight w:val="0"/>
      <w:marTop w:val="0"/>
      <w:marBottom w:val="0"/>
      <w:divBdr>
        <w:top w:val="none" w:sz="0" w:space="0" w:color="auto"/>
        <w:left w:val="none" w:sz="0" w:space="0" w:color="auto"/>
        <w:bottom w:val="none" w:sz="0" w:space="0" w:color="auto"/>
        <w:right w:val="none" w:sz="0" w:space="0" w:color="auto"/>
      </w:divBdr>
    </w:div>
    <w:div w:id="470680639">
      <w:bodyDiv w:val="1"/>
      <w:marLeft w:val="0"/>
      <w:marRight w:val="0"/>
      <w:marTop w:val="0"/>
      <w:marBottom w:val="0"/>
      <w:divBdr>
        <w:top w:val="none" w:sz="0" w:space="0" w:color="auto"/>
        <w:left w:val="none" w:sz="0" w:space="0" w:color="auto"/>
        <w:bottom w:val="none" w:sz="0" w:space="0" w:color="auto"/>
        <w:right w:val="none" w:sz="0" w:space="0" w:color="auto"/>
      </w:divBdr>
    </w:div>
    <w:div w:id="495193079">
      <w:bodyDiv w:val="1"/>
      <w:marLeft w:val="0"/>
      <w:marRight w:val="0"/>
      <w:marTop w:val="0"/>
      <w:marBottom w:val="0"/>
      <w:divBdr>
        <w:top w:val="none" w:sz="0" w:space="0" w:color="auto"/>
        <w:left w:val="none" w:sz="0" w:space="0" w:color="auto"/>
        <w:bottom w:val="none" w:sz="0" w:space="0" w:color="auto"/>
        <w:right w:val="none" w:sz="0" w:space="0" w:color="auto"/>
      </w:divBdr>
    </w:div>
    <w:div w:id="571964129">
      <w:bodyDiv w:val="1"/>
      <w:marLeft w:val="0"/>
      <w:marRight w:val="0"/>
      <w:marTop w:val="0"/>
      <w:marBottom w:val="0"/>
      <w:divBdr>
        <w:top w:val="none" w:sz="0" w:space="0" w:color="auto"/>
        <w:left w:val="none" w:sz="0" w:space="0" w:color="auto"/>
        <w:bottom w:val="none" w:sz="0" w:space="0" w:color="auto"/>
        <w:right w:val="none" w:sz="0" w:space="0" w:color="auto"/>
      </w:divBdr>
    </w:div>
    <w:div w:id="582835613">
      <w:bodyDiv w:val="1"/>
      <w:marLeft w:val="0"/>
      <w:marRight w:val="0"/>
      <w:marTop w:val="0"/>
      <w:marBottom w:val="0"/>
      <w:divBdr>
        <w:top w:val="none" w:sz="0" w:space="0" w:color="auto"/>
        <w:left w:val="none" w:sz="0" w:space="0" w:color="auto"/>
        <w:bottom w:val="none" w:sz="0" w:space="0" w:color="auto"/>
        <w:right w:val="none" w:sz="0" w:space="0" w:color="auto"/>
      </w:divBdr>
    </w:div>
    <w:div w:id="588464281">
      <w:bodyDiv w:val="1"/>
      <w:marLeft w:val="0"/>
      <w:marRight w:val="0"/>
      <w:marTop w:val="0"/>
      <w:marBottom w:val="0"/>
      <w:divBdr>
        <w:top w:val="none" w:sz="0" w:space="0" w:color="auto"/>
        <w:left w:val="none" w:sz="0" w:space="0" w:color="auto"/>
        <w:bottom w:val="none" w:sz="0" w:space="0" w:color="auto"/>
        <w:right w:val="none" w:sz="0" w:space="0" w:color="auto"/>
      </w:divBdr>
    </w:div>
    <w:div w:id="589890668">
      <w:bodyDiv w:val="1"/>
      <w:marLeft w:val="0"/>
      <w:marRight w:val="0"/>
      <w:marTop w:val="0"/>
      <w:marBottom w:val="0"/>
      <w:divBdr>
        <w:top w:val="none" w:sz="0" w:space="0" w:color="auto"/>
        <w:left w:val="none" w:sz="0" w:space="0" w:color="auto"/>
        <w:bottom w:val="none" w:sz="0" w:space="0" w:color="auto"/>
        <w:right w:val="none" w:sz="0" w:space="0" w:color="auto"/>
      </w:divBdr>
      <w:divsChild>
        <w:div w:id="1181168221">
          <w:marLeft w:val="480"/>
          <w:marRight w:val="0"/>
          <w:marTop w:val="0"/>
          <w:marBottom w:val="0"/>
          <w:divBdr>
            <w:top w:val="none" w:sz="0" w:space="0" w:color="auto"/>
            <w:left w:val="none" w:sz="0" w:space="0" w:color="auto"/>
            <w:bottom w:val="none" w:sz="0" w:space="0" w:color="auto"/>
            <w:right w:val="none" w:sz="0" w:space="0" w:color="auto"/>
          </w:divBdr>
          <w:divsChild>
            <w:div w:id="17893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6854">
      <w:bodyDiv w:val="1"/>
      <w:marLeft w:val="0"/>
      <w:marRight w:val="0"/>
      <w:marTop w:val="0"/>
      <w:marBottom w:val="0"/>
      <w:divBdr>
        <w:top w:val="none" w:sz="0" w:space="0" w:color="auto"/>
        <w:left w:val="none" w:sz="0" w:space="0" w:color="auto"/>
        <w:bottom w:val="none" w:sz="0" w:space="0" w:color="auto"/>
        <w:right w:val="none" w:sz="0" w:space="0" w:color="auto"/>
      </w:divBdr>
    </w:div>
    <w:div w:id="627468665">
      <w:bodyDiv w:val="1"/>
      <w:marLeft w:val="0"/>
      <w:marRight w:val="0"/>
      <w:marTop w:val="0"/>
      <w:marBottom w:val="0"/>
      <w:divBdr>
        <w:top w:val="none" w:sz="0" w:space="0" w:color="auto"/>
        <w:left w:val="none" w:sz="0" w:space="0" w:color="auto"/>
        <w:bottom w:val="none" w:sz="0" w:space="0" w:color="auto"/>
        <w:right w:val="none" w:sz="0" w:space="0" w:color="auto"/>
      </w:divBdr>
    </w:div>
    <w:div w:id="639771358">
      <w:bodyDiv w:val="1"/>
      <w:marLeft w:val="0"/>
      <w:marRight w:val="0"/>
      <w:marTop w:val="0"/>
      <w:marBottom w:val="0"/>
      <w:divBdr>
        <w:top w:val="none" w:sz="0" w:space="0" w:color="auto"/>
        <w:left w:val="none" w:sz="0" w:space="0" w:color="auto"/>
        <w:bottom w:val="none" w:sz="0" w:space="0" w:color="auto"/>
        <w:right w:val="none" w:sz="0" w:space="0" w:color="auto"/>
      </w:divBdr>
      <w:divsChild>
        <w:div w:id="293608251">
          <w:marLeft w:val="480"/>
          <w:marRight w:val="0"/>
          <w:marTop w:val="0"/>
          <w:marBottom w:val="0"/>
          <w:divBdr>
            <w:top w:val="none" w:sz="0" w:space="0" w:color="auto"/>
            <w:left w:val="none" w:sz="0" w:space="0" w:color="auto"/>
            <w:bottom w:val="none" w:sz="0" w:space="0" w:color="auto"/>
            <w:right w:val="none" w:sz="0" w:space="0" w:color="auto"/>
          </w:divBdr>
          <w:divsChild>
            <w:div w:id="4696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9920">
      <w:bodyDiv w:val="1"/>
      <w:marLeft w:val="0"/>
      <w:marRight w:val="0"/>
      <w:marTop w:val="0"/>
      <w:marBottom w:val="0"/>
      <w:divBdr>
        <w:top w:val="none" w:sz="0" w:space="0" w:color="auto"/>
        <w:left w:val="none" w:sz="0" w:space="0" w:color="auto"/>
        <w:bottom w:val="none" w:sz="0" w:space="0" w:color="auto"/>
        <w:right w:val="none" w:sz="0" w:space="0" w:color="auto"/>
      </w:divBdr>
    </w:div>
    <w:div w:id="664744203">
      <w:bodyDiv w:val="1"/>
      <w:marLeft w:val="0"/>
      <w:marRight w:val="0"/>
      <w:marTop w:val="0"/>
      <w:marBottom w:val="0"/>
      <w:divBdr>
        <w:top w:val="none" w:sz="0" w:space="0" w:color="auto"/>
        <w:left w:val="none" w:sz="0" w:space="0" w:color="auto"/>
        <w:bottom w:val="none" w:sz="0" w:space="0" w:color="auto"/>
        <w:right w:val="none" w:sz="0" w:space="0" w:color="auto"/>
      </w:divBdr>
    </w:div>
    <w:div w:id="679968626">
      <w:bodyDiv w:val="1"/>
      <w:marLeft w:val="0"/>
      <w:marRight w:val="0"/>
      <w:marTop w:val="0"/>
      <w:marBottom w:val="0"/>
      <w:divBdr>
        <w:top w:val="none" w:sz="0" w:space="0" w:color="auto"/>
        <w:left w:val="none" w:sz="0" w:space="0" w:color="auto"/>
        <w:bottom w:val="none" w:sz="0" w:space="0" w:color="auto"/>
        <w:right w:val="none" w:sz="0" w:space="0" w:color="auto"/>
      </w:divBdr>
    </w:div>
    <w:div w:id="713507407">
      <w:bodyDiv w:val="1"/>
      <w:marLeft w:val="0"/>
      <w:marRight w:val="0"/>
      <w:marTop w:val="0"/>
      <w:marBottom w:val="0"/>
      <w:divBdr>
        <w:top w:val="none" w:sz="0" w:space="0" w:color="auto"/>
        <w:left w:val="none" w:sz="0" w:space="0" w:color="auto"/>
        <w:bottom w:val="none" w:sz="0" w:space="0" w:color="auto"/>
        <w:right w:val="none" w:sz="0" w:space="0" w:color="auto"/>
      </w:divBdr>
    </w:div>
    <w:div w:id="716200943">
      <w:bodyDiv w:val="1"/>
      <w:marLeft w:val="0"/>
      <w:marRight w:val="0"/>
      <w:marTop w:val="0"/>
      <w:marBottom w:val="0"/>
      <w:divBdr>
        <w:top w:val="none" w:sz="0" w:space="0" w:color="auto"/>
        <w:left w:val="none" w:sz="0" w:space="0" w:color="auto"/>
        <w:bottom w:val="none" w:sz="0" w:space="0" w:color="auto"/>
        <w:right w:val="none" w:sz="0" w:space="0" w:color="auto"/>
      </w:divBdr>
    </w:div>
    <w:div w:id="740294831">
      <w:bodyDiv w:val="1"/>
      <w:marLeft w:val="0"/>
      <w:marRight w:val="0"/>
      <w:marTop w:val="0"/>
      <w:marBottom w:val="0"/>
      <w:divBdr>
        <w:top w:val="none" w:sz="0" w:space="0" w:color="auto"/>
        <w:left w:val="none" w:sz="0" w:space="0" w:color="auto"/>
        <w:bottom w:val="none" w:sz="0" w:space="0" w:color="auto"/>
        <w:right w:val="none" w:sz="0" w:space="0" w:color="auto"/>
      </w:divBdr>
    </w:div>
    <w:div w:id="769205976">
      <w:bodyDiv w:val="1"/>
      <w:marLeft w:val="0"/>
      <w:marRight w:val="0"/>
      <w:marTop w:val="0"/>
      <w:marBottom w:val="0"/>
      <w:divBdr>
        <w:top w:val="none" w:sz="0" w:space="0" w:color="auto"/>
        <w:left w:val="none" w:sz="0" w:space="0" w:color="auto"/>
        <w:bottom w:val="none" w:sz="0" w:space="0" w:color="auto"/>
        <w:right w:val="none" w:sz="0" w:space="0" w:color="auto"/>
      </w:divBdr>
      <w:divsChild>
        <w:div w:id="646127953">
          <w:marLeft w:val="480"/>
          <w:marRight w:val="0"/>
          <w:marTop w:val="0"/>
          <w:marBottom w:val="0"/>
          <w:divBdr>
            <w:top w:val="none" w:sz="0" w:space="0" w:color="auto"/>
            <w:left w:val="none" w:sz="0" w:space="0" w:color="auto"/>
            <w:bottom w:val="none" w:sz="0" w:space="0" w:color="auto"/>
            <w:right w:val="none" w:sz="0" w:space="0" w:color="auto"/>
          </w:divBdr>
          <w:divsChild>
            <w:div w:id="19854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5066">
      <w:bodyDiv w:val="1"/>
      <w:marLeft w:val="0"/>
      <w:marRight w:val="0"/>
      <w:marTop w:val="0"/>
      <w:marBottom w:val="0"/>
      <w:divBdr>
        <w:top w:val="none" w:sz="0" w:space="0" w:color="auto"/>
        <w:left w:val="none" w:sz="0" w:space="0" w:color="auto"/>
        <w:bottom w:val="none" w:sz="0" w:space="0" w:color="auto"/>
        <w:right w:val="none" w:sz="0" w:space="0" w:color="auto"/>
      </w:divBdr>
    </w:div>
    <w:div w:id="812063753">
      <w:bodyDiv w:val="1"/>
      <w:marLeft w:val="0"/>
      <w:marRight w:val="0"/>
      <w:marTop w:val="0"/>
      <w:marBottom w:val="0"/>
      <w:divBdr>
        <w:top w:val="none" w:sz="0" w:space="0" w:color="auto"/>
        <w:left w:val="none" w:sz="0" w:space="0" w:color="auto"/>
        <w:bottom w:val="none" w:sz="0" w:space="0" w:color="auto"/>
        <w:right w:val="none" w:sz="0" w:space="0" w:color="auto"/>
      </w:divBdr>
    </w:div>
    <w:div w:id="827135641">
      <w:bodyDiv w:val="1"/>
      <w:marLeft w:val="0"/>
      <w:marRight w:val="0"/>
      <w:marTop w:val="0"/>
      <w:marBottom w:val="0"/>
      <w:divBdr>
        <w:top w:val="none" w:sz="0" w:space="0" w:color="auto"/>
        <w:left w:val="none" w:sz="0" w:space="0" w:color="auto"/>
        <w:bottom w:val="none" w:sz="0" w:space="0" w:color="auto"/>
        <w:right w:val="none" w:sz="0" w:space="0" w:color="auto"/>
      </w:divBdr>
      <w:divsChild>
        <w:div w:id="1733581852">
          <w:marLeft w:val="480"/>
          <w:marRight w:val="0"/>
          <w:marTop w:val="0"/>
          <w:marBottom w:val="0"/>
          <w:divBdr>
            <w:top w:val="none" w:sz="0" w:space="0" w:color="auto"/>
            <w:left w:val="none" w:sz="0" w:space="0" w:color="auto"/>
            <w:bottom w:val="none" w:sz="0" w:space="0" w:color="auto"/>
            <w:right w:val="none" w:sz="0" w:space="0" w:color="auto"/>
          </w:divBdr>
          <w:divsChild>
            <w:div w:id="15353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686">
      <w:bodyDiv w:val="1"/>
      <w:marLeft w:val="0"/>
      <w:marRight w:val="0"/>
      <w:marTop w:val="0"/>
      <w:marBottom w:val="0"/>
      <w:divBdr>
        <w:top w:val="none" w:sz="0" w:space="0" w:color="auto"/>
        <w:left w:val="none" w:sz="0" w:space="0" w:color="auto"/>
        <w:bottom w:val="none" w:sz="0" w:space="0" w:color="auto"/>
        <w:right w:val="none" w:sz="0" w:space="0" w:color="auto"/>
      </w:divBdr>
    </w:div>
    <w:div w:id="829836307">
      <w:bodyDiv w:val="1"/>
      <w:marLeft w:val="0"/>
      <w:marRight w:val="0"/>
      <w:marTop w:val="0"/>
      <w:marBottom w:val="0"/>
      <w:divBdr>
        <w:top w:val="none" w:sz="0" w:space="0" w:color="auto"/>
        <w:left w:val="none" w:sz="0" w:space="0" w:color="auto"/>
        <w:bottom w:val="none" w:sz="0" w:space="0" w:color="auto"/>
        <w:right w:val="none" w:sz="0" w:space="0" w:color="auto"/>
      </w:divBdr>
    </w:div>
    <w:div w:id="850608545">
      <w:bodyDiv w:val="1"/>
      <w:marLeft w:val="0"/>
      <w:marRight w:val="0"/>
      <w:marTop w:val="0"/>
      <w:marBottom w:val="0"/>
      <w:divBdr>
        <w:top w:val="none" w:sz="0" w:space="0" w:color="auto"/>
        <w:left w:val="none" w:sz="0" w:space="0" w:color="auto"/>
        <w:bottom w:val="none" w:sz="0" w:space="0" w:color="auto"/>
        <w:right w:val="none" w:sz="0" w:space="0" w:color="auto"/>
      </w:divBdr>
    </w:div>
    <w:div w:id="896161468">
      <w:bodyDiv w:val="1"/>
      <w:marLeft w:val="0"/>
      <w:marRight w:val="0"/>
      <w:marTop w:val="0"/>
      <w:marBottom w:val="0"/>
      <w:divBdr>
        <w:top w:val="none" w:sz="0" w:space="0" w:color="auto"/>
        <w:left w:val="none" w:sz="0" w:space="0" w:color="auto"/>
        <w:bottom w:val="none" w:sz="0" w:space="0" w:color="auto"/>
        <w:right w:val="none" w:sz="0" w:space="0" w:color="auto"/>
      </w:divBdr>
      <w:divsChild>
        <w:div w:id="1756169995">
          <w:marLeft w:val="480"/>
          <w:marRight w:val="0"/>
          <w:marTop w:val="0"/>
          <w:marBottom w:val="0"/>
          <w:divBdr>
            <w:top w:val="none" w:sz="0" w:space="0" w:color="auto"/>
            <w:left w:val="none" w:sz="0" w:space="0" w:color="auto"/>
            <w:bottom w:val="none" w:sz="0" w:space="0" w:color="auto"/>
            <w:right w:val="none" w:sz="0" w:space="0" w:color="auto"/>
          </w:divBdr>
          <w:divsChild>
            <w:div w:id="9523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2884">
      <w:bodyDiv w:val="1"/>
      <w:marLeft w:val="0"/>
      <w:marRight w:val="0"/>
      <w:marTop w:val="0"/>
      <w:marBottom w:val="0"/>
      <w:divBdr>
        <w:top w:val="none" w:sz="0" w:space="0" w:color="auto"/>
        <w:left w:val="none" w:sz="0" w:space="0" w:color="auto"/>
        <w:bottom w:val="none" w:sz="0" w:space="0" w:color="auto"/>
        <w:right w:val="none" w:sz="0" w:space="0" w:color="auto"/>
      </w:divBdr>
      <w:divsChild>
        <w:div w:id="1992830440">
          <w:marLeft w:val="480"/>
          <w:marRight w:val="0"/>
          <w:marTop w:val="0"/>
          <w:marBottom w:val="0"/>
          <w:divBdr>
            <w:top w:val="none" w:sz="0" w:space="0" w:color="auto"/>
            <w:left w:val="none" w:sz="0" w:space="0" w:color="auto"/>
            <w:bottom w:val="none" w:sz="0" w:space="0" w:color="auto"/>
            <w:right w:val="none" w:sz="0" w:space="0" w:color="auto"/>
          </w:divBdr>
          <w:divsChild>
            <w:div w:id="1665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4991">
      <w:bodyDiv w:val="1"/>
      <w:marLeft w:val="0"/>
      <w:marRight w:val="0"/>
      <w:marTop w:val="0"/>
      <w:marBottom w:val="0"/>
      <w:divBdr>
        <w:top w:val="none" w:sz="0" w:space="0" w:color="auto"/>
        <w:left w:val="none" w:sz="0" w:space="0" w:color="auto"/>
        <w:bottom w:val="none" w:sz="0" w:space="0" w:color="auto"/>
        <w:right w:val="none" w:sz="0" w:space="0" w:color="auto"/>
      </w:divBdr>
    </w:div>
    <w:div w:id="959143323">
      <w:bodyDiv w:val="1"/>
      <w:marLeft w:val="0"/>
      <w:marRight w:val="0"/>
      <w:marTop w:val="0"/>
      <w:marBottom w:val="0"/>
      <w:divBdr>
        <w:top w:val="none" w:sz="0" w:space="0" w:color="auto"/>
        <w:left w:val="none" w:sz="0" w:space="0" w:color="auto"/>
        <w:bottom w:val="none" w:sz="0" w:space="0" w:color="auto"/>
        <w:right w:val="none" w:sz="0" w:space="0" w:color="auto"/>
      </w:divBdr>
    </w:div>
    <w:div w:id="981613518">
      <w:bodyDiv w:val="1"/>
      <w:marLeft w:val="0"/>
      <w:marRight w:val="0"/>
      <w:marTop w:val="0"/>
      <w:marBottom w:val="0"/>
      <w:divBdr>
        <w:top w:val="none" w:sz="0" w:space="0" w:color="auto"/>
        <w:left w:val="none" w:sz="0" w:space="0" w:color="auto"/>
        <w:bottom w:val="none" w:sz="0" w:space="0" w:color="auto"/>
        <w:right w:val="none" w:sz="0" w:space="0" w:color="auto"/>
      </w:divBdr>
    </w:div>
    <w:div w:id="1008481254">
      <w:bodyDiv w:val="1"/>
      <w:marLeft w:val="0"/>
      <w:marRight w:val="0"/>
      <w:marTop w:val="0"/>
      <w:marBottom w:val="0"/>
      <w:divBdr>
        <w:top w:val="none" w:sz="0" w:space="0" w:color="auto"/>
        <w:left w:val="none" w:sz="0" w:space="0" w:color="auto"/>
        <w:bottom w:val="none" w:sz="0" w:space="0" w:color="auto"/>
        <w:right w:val="none" w:sz="0" w:space="0" w:color="auto"/>
      </w:divBdr>
    </w:div>
    <w:div w:id="1015963552">
      <w:bodyDiv w:val="1"/>
      <w:marLeft w:val="0"/>
      <w:marRight w:val="0"/>
      <w:marTop w:val="0"/>
      <w:marBottom w:val="0"/>
      <w:divBdr>
        <w:top w:val="none" w:sz="0" w:space="0" w:color="auto"/>
        <w:left w:val="none" w:sz="0" w:space="0" w:color="auto"/>
        <w:bottom w:val="none" w:sz="0" w:space="0" w:color="auto"/>
        <w:right w:val="none" w:sz="0" w:space="0" w:color="auto"/>
      </w:divBdr>
    </w:div>
    <w:div w:id="1027096791">
      <w:bodyDiv w:val="1"/>
      <w:marLeft w:val="0"/>
      <w:marRight w:val="0"/>
      <w:marTop w:val="0"/>
      <w:marBottom w:val="0"/>
      <w:divBdr>
        <w:top w:val="none" w:sz="0" w:space="0" w:color="auto"/>
        <w:left w:val="none" w:sz="0" w:space="0" w:color="auto"/>
        <w:bottom w:val="none" w:sz="0" w:space="0" w:color="auto"/>
        <w:right w:val="none" w:sz="0" w:space="0" w:color="auto"/>
      </w:divBdr>
      <w:divsChild>
        <w:div w:id="2134252047">
          <w:marLeft w:val="480"/>
          <w:marRight w:val="0"/>
          <w:marTop w:val="0"/>
          <w:marBottom w:val="0"/>
          <w:divBdr>
            <w:top w:val="none" w:sz="0" w:space="0" w:color="auto"/>
            <w:left w:val="none" w:sz="0" w:space="0" w:color="auto"/>
            <w:bottom w:val="none" w:sz="0" w:space="0" w:color="auto"/>
            <w:right w:val="none" w:sz="0" w:space="0" w:color="auto"/>
          </w:divBdr>
          <w:divsChild>
            <w:div w:id="3500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8090">
      <w:bodyDiv w:val="1"/>
      <w:marLeft w:val="0"/>
      <w:marRight w:val="0"/>
      <w:marTop w:val="0"/>
      <w:marBottom w:val="0"/>
      <w:divBdr>
        <w:top w:val="none" w:sz="0" w:space="0" w:color="auto"/>
        <w:left w:val="none" w:sz="0" w:space="0" w:color="auto"/>
        <w:bottom w:val="none" w:sz="0" w:space="0" w:color="auto"/>
        <w:right w:val="none" w:sz="0" w:space="0" w:color="auto"/>
      </w:divBdr>
      <w:divsChild>
        <w:div w:id="2070685537">
          <w:marLeft w:val="480"/>
          <w:marRight w:val="0"/>
          <w:marTop w:val="0"/>
          <w:marBottom w:val="0"/>
          <w:divBdr>
            <w:top w:val="none" w:sz="0" w:space="0" w:color="auto"/>
            <w:left w:val="none" w:sz="0" w:space="0" w:color="auto"/>
            <w:bottom w:val="none" w:sz="0" w:space="0" w:color="auto"/>
            <w:right w:val="none" w:sz="0" w:space="0" w:color="auto"/>
          </w:divBdr>
          <w:divsChild>
            <w:div w:id="15061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7010">
      <w:bodyDiv w:val="1"/>
      <w:marLeft w:val="0"/>
      <w:marRight w:val="0"/>
      <w:marTop w:val="0"/>
      <w:marBottom w:val="0"/>
      <w:divBdr>
        <w:top w:val="none" w:sz="0" w:space="0" w:color="auto"/>
        <w:left w:val="none" w:sz="0" w:space="0" w:color="auto"/>
        <w:bottom w:val="none" w:sz="0" w:space="0" w:color="auto"/>
        <w:right w:val="none" w:sz="0" w:space="0" w:color="auto"/>
      </w:divBdr>
      <w:divsChild>
        <w:div w:id="1488323672">
          <w:marLeft w:val="480"/>
          <w:marRight w:val="0"/>
          <w:marTop w:val="0"/>
          <w:marBottom w:val="0"/>
          <w:divBdr>
            <w:top w:val="none" w:sz="0" w:space="0" w:color="auto"/>
            <w:left w:val="none" w:sz="0" w:space="0" w:color="auto"/>
            <w:bottom w:val="none" w:sz="0" w:space="0" w:color="auto"/>
            <w:right w:val="none" w:sz="0" w:space="0" w:color="auto"/>
          </w:divBdr>
          <w:divsChild>
            <w:div w:id="12929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5609">
      <w:bodyDiv w:val="1"/>
      <w:marLeft w:val="0"/>
      <w:marRight w:val="0"/>
      <w:marTop w:val="0"/>
      <w:marBottom w:val="0"/>
      <w:divBdr>
        <w:top w:val="none" w:sz="0" w:space="0" w:color="auto"/>
        <w:left w:val="none" w:sz="0" w:space="0" w:color="auto"/>
        <w:bottom w:val="none" w:sz="0" w:space="0" w:color="auto"/>
        <w:right w:val="none" w:sz="0" w:space="0" w:color="auto"/>
      </w:divBdr>
    </w:div>
    <w:div w:id="1088041347">
      <w:bodyDiv w:val="1"/>
      <w:marLeft w:val="0"/>
      <w:marRight w:val="0"/>
      <w:marTop w:val="0"/>
      <w:marBottom w:val="0"/>
      <w:divBdr>
        <w:top w:val="none" w:sz="0" w:space="0" w:color="auto"/>
        <w:left w:val="none" w:sz="0" w:space="0" w:color="auto"/>
        <w:bottom w:val="none" w:sz="0" w:space="0" w:color="auto"/>
        <w:right w:val="none" w:sz="0" w:space="0" w:color="auto"/>
      </w:divBdr>
    </w:div>
    <w:div w:id="1089035871">
      <w:bodyDiv w:val="1"/>
      <w:marLeft w:val="0"/>
      <w:marRight w:val="0"/>
      <w:marTop w:val="0"/>
      <w:marBottom w:val="0"/>
      <w:divBdr>
        <w:top w:val="none" w:sz="0" w:space="0" w:color="auto"/>
        <w:left w:val="none" w:sz="0" w:space="0" w:color="auto"/>
        <w:bottom w:val="none" w:sz="0" w:space="0" w:color="auto"/>
        <w:right w:val="none" w:sz="0" w:space="0" w:color="auto"/>
      </w:divBdr>
    </w:div>
    <w:div w:id="1097796798">
      <w:bodyDiv w:val="1"/>
      <w:marLeft w:val="0"/>
      <w:marRight w:val="0"/>
      <w:marTop w:val="0"/>
      <w:marBottom w:val="0"/>
      <w:divBdr>
        <w:top w:val="none" w:sz="0" w:space="0" w:color="auto"/>
        <w:left w:val="none" w:sz="0" w:space="0" w:color="auto"/>
        <w:bottom w:val="none" w:sz="0" w:space="0" w:color="auto"/>
        <w:right w:val="none" w:sz="0" w:space="0" w:color="auto"/>
      </w:divBdr>
    </w:div>
    <w:div w:id="1107582163">
      <w:bodyDiv w:val="1"/>
      <w:marLeft w:val="0"/>
      <w:marRight w:val="0"/>
      <w:marTop w:val="0"/>
      <w:marBottom w:val="0"/>
      <w:divBdr>
        <w:top w:val="none" w:sz="0" w:space="0" w:color="auto"/>
        <w:left w:val="none" w:sz="0" w:space="0" w:color="auto"/>
        <w:bottom w:val="none" w:sz="0" w:space="0" w:color="auto"/>
        <w:right w:val="none" w:sz="0" w:space="0" w:color="auto"/>
      </w:divBdr>
    </w:div>
    <w:div w:id="1112554223">
      <w:bodyDiv w:val="1"/>
      <w:marLeft w:val="0"/>
      <w:marRight w:val="0"/>
      <w:marTop w:val="0"/>
      <w:marBottom w:val="0"/>
      <w:divBdr>
        <w:top w:val="none" w:sz="0" w:space="0" w:color="auto"/>
        <w:left w:val="none" w:sz="0" w:space="0" w:color="auto"/>
        <w:bottom w:val="none" w:sz="0" w:space="0" w:color="auto"/>
        <w:right w:val="none" w:sz="0" w:space="0" w:color="auto"/>
      </w:divBdr>
    </w:div>
    <w:div w:id="1113020343">
      <w:bodyDiv w:val="1"/>
      <w:marLeft w:val="0"/>
      <w:marRight w:val="0"/>
      <w:marTop w:val="0"/>
      <w:marBottom w:val="0"/>
      <w:divBdr>
        <w:top w:val="none" w:sz="0" w:space="0" w:color="auto"/>
        <w:left w:val="none" w:sz="0" w:space="0" w:color="auto"/>
        <w:bottom w:val="none" w:sz="0" w:space="0" w:color="auto"/>
        <w:right w:val="none" w:sz="0" w:space="0" w:color="auto"/>
      </w:divBdr>
      <w:divsChild>
        <w:div w:id="446197543">
          <w:marLeft w:val="480"/>
          <w:marRight w:val="0"/>
          <w:marTop w:val="0"/>
          <w:marBottom w:val="0"/>
          <w:divBdr>
            <w:top w:val="none" w:sz="0" w:space="0" w:color="auto"/>
            <w:left w:val="none" w:sz="0" w:space="0" w:color="auto"/>
            <w:bottom w:val="none" w:sz="0" w:space="0" w:color="auto"/>
            <w:right w:val="none" w:sz="0" w:space="0" w:color="auto"/>
          </w:divBdr>
          <w:divsChild>
            <w:div w:id="2107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9635">
      <w:bodyDiv w:val="1"/>
      <w:marLeft w:val="0"/>
      <w:marRight w:val="0"/>
      <w:marTop w:val="0"/>
      <w:marBottom w:val="0"/>
      <w:divBdr>
        <w:top w:val="none" w:sz="0" w:space="0" w:color="auto"/>
        <w:left w:val="none" w:sz="0" w:space="0" w:color="auto"/>
        <w:bottom w:val="none" w:sz="0" w:space="0" w:color="auto"/>
        <w:right w:val="none" w:sz="0" w:space="0" w:color="auto"/>
      </w:divBdr>
    </w:div>
    <w:div w:id="1124080113">
      <w:bodyDiv w:val="1"/>
      <w:marLeft w:val="0"/>
      <w:marRight w:val="0"/>
      <w:marTop w:val="0"/>
      <w:marBottom w:val="0"/>
      <w:divBdr>
        <w:top w:val="none" w:sz="0" w:space="0" w:color="auto"/>
        <w:left w:val="none" w:sz="0" w:space="0" w:color="auto"/>
        <w:bottom w:val="none" w:sz="0" w:space="0" w:color="auto"/>
        <w:right w:val="none" w:sz="0" w:space="0" w:color="auto"/>
      </w:divBdr>
      <w:divsChild>
        <w:div w:id="1828011211">
          <w:marLeft w:val="480"/>
          <w:marRight w:val="0"/>
          <w:marTop w:val="0"/>
          <w:marBottom w:val="0"/>
          <w:divBdr>
            <w:top w:val="none" w:sz="0" w:space="0" w:color="auto"/>
            <w:left w:val="none" w:sz="0" w:space="0" w:color="auto"/>
            <w:bottom w:val="none" w:sz="0" w:space="0" w:color="auto"/>
            <w:right w:val="none" w:sz="0" w:space="0" w:color="auto"/>
          </w:divBdr>
          <w:divsChild>
            <w:div w:id="2290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552">
      <w:bodyDiv w:val="1"/>
      <w:marLeft w:val="0"/>
      <w:marRight w:val="0"/>
      <w:marTop w:val="0"/>
      <w:marBottom w:val="0"/>
      <w:divBdr>
        <w:top w:val="none" w:sz="0" w:space="0" w:color="auto"/>
        <w:left w:val="none" w:sz="0" w:space="0" w:color="auto"/>
        <w:bottom w:val="none" w:sz="0" w:space="0" w:color="auto"/>
        <w:right w:val="none" w:sz="0" w:space="0" w:color="auto"/>
      </w:divBdr>
    </w:div>
    <w:div w:id="1170173658">
      <w:bodyDiv w:val="1"/>
      <w:marLeft w:val="0"/>
      <w:marRight w:val="0"/>
      <w:marTop w:val="0"/>
      <w:marBottom w:val="0"/>
      <w:divBdr>
        <w:top w:val="none" w:sz="0" w:space="0" w:color="auto"/>
        <w:left w:val="none" w:sz="0" w:space="0" w:color="auto"/>
        <w:bottom w:val="none" w:sz="0" w:space="0" w:color="auto"/>
        <w:right w:val="none" w:sz="0" w:space="0" w:color="auto"/>
      </w:divBdr>
    </w:div>
    <w:div w:id="1198620078">
      <w:bodyDiv w:val="1"/>
      <w:marLeft w:val="0"/>
      <w:marRight w:val="0"/>
      <w:marTop w:val="0"/>
      <w:marBottom w:val="0"/>
      <w:divBdr>
        <w:top w:val="none" w:sz="0" w:space="0" w:color="auto"/>
        <w:left w:val="none" w:sz="0" w:space="0" w:color="auto"/>
        <w:bottom w:val="none" w:sz="0" w:space="0" w:color="auto"/>
        <w:right w:val="none" w:sz="0" w:space="0" w:color="auto"/>
      </w:divBdr>
      <w:divsChild>
        <w:div w:id="2135826813">
          <w:marLeft w:val="0"/>
          <w:marRight w:val="0"/>
          <w:marTop w:val="0"/>
          <w:marBottom w:val="0"/>
          <w:divBdr>
            <w:top w:val="none" w:sz="0" w:space="0" w:color="auto"/>
            <w:left w:val="none" w:sz="0" w:space="0" w:color="auto"/>
            <w:bottom w:val="none" w:sz="0" w:space="0" w:color="auto"/>
            <w:right w:val="none" w:sz="0" w:space="0" w:color="auto"/>
          </w:divBdr>
        </w:div>
      </w:divsChild>
    </w:div>
    <w:div w:id="1206871809">
      <w:bodyDiv w:val="1"/>
      <w:marLeft w:val="0"/>
      <w:marRight w:val="0"/>
      <w:marTop w:val="0"/>
      <w:marBottom w:val="0"/>
      <w:divBdr>
        <w:top w:val="none" w:sz="0" w:space="0" w:color="auto"/>
        <w:left w:val="none" w:sz="0" w:space="0" w:color="auto"/>
        <w:bottom w:val="none" w:sz="0" w:space="0" w:color="auto"/>
        <w:right w:val="none" w:sz="0" w:space="0" w:color="auto"/>
      </w:divBdr>
    </w:div>
    <w:div w:id="1206987372">
      <w:bodyDiv w:val="1"/>
      <w:marLeft w:val="0"/>
      <w:marRight w:val="0"/>
      <w:marTop w:val="0"/>
      <w:marBottom w:val="0"/>
      <w:divBdr>
        <w:top w:val="none" w:sz="0" w:space="0" w:color="auto"/>
        <w:left w:val="none" w:sz="0" w:space="0" w:color="auto"/>
        <w:bottom w:val="none" w:sz="0" w:space="0" w:color="auto"/>
        <w:right w:val="none" w:sz="0" w:space="0" w:color="auto"/>
      </w:divBdr>
    </w:div>
    <w:div w:id="1232542111">
      <w:bodyDiv w:val="1"/>
      <w:marLeft w:val="0"/>
      <w:marRight w:val="0"/>
      <w:marTop w:val="0"/>
      <w:marBottom w:val="0"/>
      <w:divBdr>
        <w:top w:val="none" w:sz="0" w:space="0" w:color="auto"/>
        <w:left w:val="none" w:sz="0" w:space="0" w:color="auto"/>
        <w:bottom w:val="none" w:sz="0" w:space="0" w:color="auto"/>
        <w:right w:val="none" w:sz="0" w:space="0" w:color="auto"/>
      </w:divBdr>
    </w:div>
    <w:div w:id="1234468124">
      <w:bodyDiv w:val="1"/>
      <w:marLeft w:val="0"/>
      <w:marRight w:val="0"/>
      <w:marTop w:val="0"/>
      <w:marBottom w:val="0"/>
      <w:divBdr>
        <w:top w:val="none" w:sz="0" w:space="0" w:color="auto"/>
        <w:left w:val="none" w:sz="0" w:space="0" w:color="auto"/>
        <w:bottom w:val="none" w:sz="0" w:space="0" w:color="auto"/>
        <w:right w:val="none" w:sz="0" w:space="0" w:color="auto"/>
      </w:divBdr>
    </w:div>
    <w:div w:id="1238591160">
      <w:bodyDiv w:val="1"/>
      <w:marLeft w:val="0"/>
      <w:marRight w:val="0"/>
      <w:marTop w:val="0"/>
      <w:marBottom w:val="0"/>
      <w:divBdr>
        <w:top w:val="none" w:sz="0" w:space="0" w:color="auto"/>
        <w:left w:val="none" w:sz="0" w:space="0" w:color="auto"/>
        <w:bottom w:val="none" w:sz="0" w:space="0" w:color="auto"/>
        <w:right w:val="none" w:sz="0" w:space="0" w:color="auto"/>
      </w:divBdr>
      <w:divsChild>
        <w:div w:id="965240017">
          <w:marLeft w:val="480"/>
          <w:marRight w:val="0"/>
          <w:marTop w:val="0"/>
          <w:marBottom w:val="0"/>
          <w:divBdr>
            <w:top w:val="none" w:sz="0" w:space="0" w:color="auto"/>
            <w:left w:val="none" w:sz="0" w:space="0" w:color="auto"/>
            <w:bottom w:val="none" w:sz="0" w:space="0" w:color="auto"/>
            <w:right w:val="none" w:sz="0" w:space="0" w:color="auto"/>
          </w:divBdr>
          <w:divsChild>
            <w:div w:id="2030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639">
      <w:bodyDiv w:val="1"/>
      <w:marLeft w:val="0"/>
      <w:marRight w:val="0"/>
      <w:marTop w:val="0"/>
      <w:marBottom w:val="0"/>
      <w:divBdr>
        <w:top w:val="none" w:sz="0" w:space="0" w:color="auto"/>
        <w:left w:val="none" w:sz="0" w:space="0" w:color="auto"/>
        <w:bottom w:val="none" w:sz="0" w:space="0" w:color="auto"/>
        <w:right w:val="none" w:sz="0" w:space="0" w:color="auto"/>
      </w:divBdr>
    </w:div>
    <w:div w:id="1244217698">
      <w:bodyDiv w:val="1"/>
      <w:marLeft w:val="0"/>
      <w:marRight w:val="0"/>
      <w:marTop w:val="0"/>
      <w:marBottom w:val="0"/>
      <w:divBdr>
        <w:top w:val="none" w:sz="0" w:space="0" w:color="auto"/>
        <w:left w:val="none" w:sz="0" w:space="0" w:color="auto"/>
        <w:bottom w:val="none" w:sz="0" w:space="0" w:color="auto"/>
        <w:right w:val="none" w:sz="0" w:space="0" w:color="auto"/>
      </w:divBdr>
    </w:div>
    <w:div w:id="1261257463">
      <w:bodyDiv w:val="1"/>
      <w:marLeft w:val="0"/>
      <w:marRight w:val="0"/>
      <w:marTop w:val="0"/>
      <w:marBottom w:val="0"/>
      <w:divBdr>
        <w:top w:val="none" w:sz="0" w:space="0" w:color="auto"/>
        <w:left w:val="none" w:sz="0" w:space="0" w:color="auto"/>
        <w:bottom w:val="none" w:sz="0" w:space="0" w:color="auto"/>
        <w:right w:val="none" w:sz="0" w:space="0" w:color="auto"/>
      </w:divBdr>
    </w:div>
    <w:div w:id="1276717739">
      <w:bodyDiv w:val="1"/>
      <w:marLeft w:val="0"/>
      <w:marRight w:val="0"/>
      <w:marTop w:val="0"/>
      <w:marBottom w:val="0"/>
      <w:divBdr>
        <w:top w:val="none" w:sz="0" w:space="0" w:color="auto"/>
        <w:left w:val="none" w:sz="0" w:space="0" w:color="auto"/>
        <w:bottom w:val="none" w:sz="0" w:space="0" w:color="auto"/>
        <w:right w:val="none" w:sz="0" w:space="0" w:color="auto"/>
      </w:divBdr>
      <w:divsChild>
        <w:div w:id="1207836326">
          <w:marLeft w:val="480"/>
          <w:marRight w:val="0"/>
          <w:marTop w:val="0"/>
          <w:marBottom w:val="0"/>
          <w:divBdr>
            <w:top w:val="none" w:sz="0" w:space="0" w:color="auto"/>
            <w:left w:val="none" w:sz="0" w:space="0" w:color="auto"/>
            <w:bottom w:val="none" w:sz="0" w:space="0" w:color="auto"/>
            <w:right w:val="none" w:sz="0" w:space="0" w:color="auto"/>
          </w:divBdr>
          <w:divsChild>
            <w:div w:id="11436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39666">
      <w:bodyDiv w:val="1"/>
      <w:marLeft w:val="0"/>
      <w:marRight w:val="0"/>
      <w:marTop w:val="0"/>
      <w:marBottom w:val="0"/>
      <w:divBdr>
        <w:top w:val="none" w:sz="0" w:space="0" w:color="auto"/>
        <w:left w:val="none" w:sz="0" w:space="0" w:color="auto"/>
        <w:bottom w:val="none" w:sz="0" w:space="0" w:color="auto"/>
        <w:right w:val="none" w:sz="0" w:space="0" w:color="auto"/>
      </w:divBdr>
    </w:div>
    <w:div w:id="1308777740">
      <w:bodyDiv w:val="1"/>
      <w:marLeft w:val="0"/>
      <w:marRight w:val="0"/>
      <w:marTop w:val="0"/>
      <w:marBottom w:val="0"/>
      <w:divBdr>
        <w:top w:val="none" w:sz="0" w:space="0" w:color="auto"/>
        <w:left w:val="none" w:sz="0" w:space="0" w:color="auto"/>
        <w:bottom w:val="none" w:sz="0" w:space="0" w:color="auto"/>
        <w:right w:val="none" w:sz="0" w:space="0" w:color="auto"/>
      </w:divBdr>
    </w:div>
    <w:div w:id="1354840947">
      <w:bodyDiv w:val="1"/>
      <w:marLeft w:val="0"/>
      <w:marRight w:val="0"/>
      <w:marTop w:val="0"/>
      <w:marBottom w:val="0"/>
      <w:divBdr>
        <w:top w:val="none" w:sz="0" w:space="0" w:color="auto"/>
        <w:left w:val="none" w:sz="0" w:space="0" w:color="auto"/>
        <w:bottom w:val="none" w:sz="0" w:space="0" w:color="auto"/>
        <w:right w:val="none" w:sz="0" w:space="0" w:color="auto"/>
      </w:divBdr>
    </w:div>
    <w:div w:id="1365712619">
      <w:bodyDiv w:val="1"/>
      <w:marLeft w:val="0"/>
      <w:marRight w:val="0"/>
      <w:marTop w:val="0"/>
      <w:marBottom w:val="0"/>
      <w:divBdr>
        <w:top w:val="none" w:sz="0" w:space="0" w:color="auto"/>
        <w:left w:val="none" w:sz="0" w:space="0" w:color="auto"/>
        <w:bottom w:val="none" w:sz="0" w:space="0" w:color="auto"/>
        <w:right w:val="none" w:sz="0" w:space="0" w:color="auto"/>
      </w:divBdr>
    </w:div>
    <w:div w:id="1384063648">
      <w:bodyDiv w:val="1"/>
      <w:marLeft w:val="0"/>
      <w:marRight w:val="0"/>
      <w:marTop w:val="0"/>
      <w:marBottom w:val="0"/>
      <w:divBdr>
        <w:top w:val="none" w:sz="0" w:space="0" w:color="auto"/>
        <w:left w:val="none" w:sz="0" w:space="0" w:color="auto"/>
        <w:bottom w:val="none" w:sz="0" w:space="0" w:color="auto"/>
        <w:right w:val="none" w:sz="0" w:space="0" w:color="auto"/>
      </w:divBdr>
    </w:div>
    <w:div w:id="1389038464">
      <w:bodyDiv w:val="1"/>
      <w:marLeft w:val="0"/>
      <w:marRight w:val="0"/>
      <w:marTop w:val="0"/>
      <w:marBottom w:val="0"/>
      <w:divBdr>
        <w:top w:val="none" w:sz="0" w:space="0" w:color="auto"/>
        <w:left w:val="none" w:sz="0" w:space="0" w:color="auto"/>
        <w:bottom w:val="none" w:sz="0" w:space="0" w:color="auto"/>
        <w:right w:val="none" w:sz="0" w:space="0" w:color="auto"/>
      </w:divBdr>
    </w:div>
    <w:div w:id="1391340473">
      <w:bodyDiv w:val="1"/>
      <w:marLeft w:val="0"/>
      <w:marRight w:val="0"/>
      <w:marTop w:val="0"/>
      <w:marBottom w:val="0"/>
      <w:divBdr>
        <w:top w:val="none" w:sz="0" w:space="0" w:color="auto"/>
        <w:left w:val="none" w:sz="0" w:space="0" w:color="auto"/>
        <w:bottom w:val="none" w:sz="0" w:space="0" w:color="auto"/>
        <w:right w:val="none" w:sz="0" w:space="0" w:color="auto"/>
      </w:divBdr>
      <w:divsChild>
        <w:div w:id="1696343732">
          <w:marLeft w:val="0"/>
          <w:marRight w:val="0"/>
          <w:marTop w:val="0"/>
          <w:marBottom w:val="0"/>
          <w:divBdr>
            <w:top w:val="none" w:sz="0" w:space="0" w:color="auto"/>
            <w:left w:val="none" w:sz="0" w:space="0" w:color="auto"/>
            <w:bottom w:val="none" w:sz="0" w:space="0" w:color="auto"/>
            <w:right w:val="none" w:sz="0" w:space="0" w:color="auto"/>
          </w:divBdr>
          <w:divsChild>
            <w:div w:id="642925859">
              <w:marLeft w:val="0"/>
              <w:marRight w:val="0"/>
              <w:marTop w:val="0"/>
              <w:marBottom w:val="0"/>
              <w:divBdr>
                <w:top w:val="none" w:sz="0" w:space="0" w:color="auto"/>
                <w:left w:val="none" w:sz="0" w:space="0" w:color="auto"/>
                <w:bottom w:val="none" w:sz="0" w:space="0" w:color="auto"/>
                <w:right w:val="none" w:sz="0" w:space="0" w:color="auto"/>
              </w:divBdr>
              <w:divsChild>
                <w:div w:id="653336442">
                  <w:marLeft w:val="0"/>
                  <w:marRight w:val="0"/>
                  <w:marTop w:val="0"/>
                  <w:marBottom w:val="0"/>
                  <w:divBdr>
                    <w:top w:val="none" w:sz="0" w:space="0" w:color="auto"/>
                    <w:left w:val="none" w:sz="0" w:space="0" w:color="auto"/>
                    <w:bottom w:val="none" w:sz="0" w:space="0" w:color="auto"/>
                    <w:right w:val="none" w:sz="0" w:space="0" w:color="auto"/>
                  </w:divBdr>
                  <w:divsChild>
                    <w:div w:id="1258322506">
                      <w:marLeft w:val="0"/>
                      <w:marRight w:val="0"/>
                      <w:marTop w:val="0"/>
                      <w:marBottom w:val="0"/>
                      <w:divBdr>
                        <w:top w:val="none" w:sz="0" w:space="0" w:color="auto"/>
                        <w:left w:val="none" w:sz="0" w:space="0" w:color="auto"/>
                        <w:bottom w:val="none" w:sz="0" w:space="0" w:color="auto"/>
                        <w:right w:val="none" w:sz="0" w:space="0" w:color="auto"/>
                      </w:divBdr>
                      <w:divsChild>
                        <w:div w:id="460458737">
                          <w:marLeft w:val="0"/>
                          <w:marRight w:val="0"/>
                          <w:marTop w:val="0"/>
                          <w:marBottom w:val="0"/>
                          <w:divBdr>
                            <w:top w:val="none" w:sz="0" w:space="0" w:color="auto"/>
                            <w:left w:val="none" w:sz="0" w:space="0" w:color="auto"/>
                            <w:bottom w:val="none" w:sz="0" w:space="0" w:color="auto"/>
                            <w:right w:val="none" w:sz="0" w:space="0" w:color="auto"/>
                          </w:divBdr>
                          <w:divsChild>
                            <w:div w:id="505872409">
                              <w:marLeft w:val="0"/>
                              <w:marRight w:val="0"/>
                              <w:marTop w:val="0"/>
                              <w:marBottom w:val="0"/>
                              <w:divBdr>
                                <w:top w:val="none" w:sz="0" w:space="0" w:color="auto"/>
                                <w:left w:val="none" w:sz="0" w:space="0" w:color="auto"/>
                                <w:bottom w:val="none" w:sz="0" w:space="0" w:color="auto"/>
                                <w:right w:val="none" w:sz="0" w:space="0" w:color="auto"/>
                              </w:divBdr>
                            </w:div>
                            <w:div w:id="539828110">
                              <w:marLeft w:val="0"/>
                              <w:marRight w:val="0"/>
                              <w:marTop w:val="0"/>
                              <w:marBottom w:val="0"/>
                              <w:divBdr>
                                <w:top w:val="none" w:sz="0" w:space="0" w:color="auto"/>
                                <w:left w:val="none" w:sz="0" w:space="0" w:color="auto"/>
                                <w:bottom w:val="none" w:sz="0" w:space="0" w:color="auto"/>
                                <w:right w:val="none" w:sz="0" w:space="0" w:color="auto"/>
                              </w:divBdr>
                              <w:divsChild>
                                <w:div w:id="2051221397">
                                  <w:marLeft w:val="0"/>
                                  <w:marRight w:val="0"/>
                                  <w:marTop w:val="0"/>
                                  <w:marBottom w:val="0"/>
                                  <w:divBdr>
                                    <w:top w:val="none" w:sz="0" w:space="0" w:color="auto"/>
                                    <w:left w:val="none" w:sz="0" w:space="0" w:color="auto"/>
                                    <w:bottom w:val="none" w:sz="0" w:space="0" w:color="auto"/>
                                    <w:right w:val="none" w:sz="0" w:space="0" w:color="auto"/>
                                  </w:divBdr>
                                  <w:divsChild>
                                    <w:div w:id="919369259">
                                      <w:marLeft w:val="0"/>
                                      <w:marRight w:val="0"/>
                                      <w:marTop w:val="0"/>
                                      <w:marBottom w:val="0"/>
                                      <w:divBdr>
                                        <w:top w:val="none" w:sz="0" w:space="0" w:color="auto"/>
                                        <w:left w:val="none" w:sz="0" w:space="0" w:color="auto"/>
                                        <w:bottom w:val="none" w:sz="0" w:space="0" w:color="auto"/>
                                        <w:right w:val="none" w:sz="0" w:space="0" w:color="auto"/>
                                      </w:divBdr>
                                    </w:div>
                                  </w:divsChild>
                                </w:div>
                                <w:div w:id="860044940">
                                  <w:marLeft w:val="0"/>
                                  <w:marRight w:val="0"/>
                                  <w:marTop w:val="0"/>
                                  <w:marBottom w:val="0"/>
                                  <w:divBdr>
                                    <w:top w:val="none" w:sz="0" w:space="0" w:color="auto"/>
                                    <w:left w:val="none" w:sz="0" w:space="0" w:color="auto"/>
                                    <w:bottom w:val="none" w:sz="0" w:space="0" w:color="auto"/>
                                    <w:right w:val="none" w:sz="0" w:space="0" w:color="auto"/>
                                  </w:divBdr>
                                  <w:divsChild>
                                    <w:div w:id="353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740690">
      <w:bodyDiv w:val="1"/>
      <w:marLeft w:val="0"/>
      <w:marRight w:val="0"/>
      <w:marTop w:val="0"/>
      <w:marBottom w:val="0"/>
      <w:divBdr>
        <w:top w:val="none" w:sz="0" w:space="0" w:color="auto"/>
        <w:left w:val="none" w:sz="0" w:space="0" w:color="auto"/>
        <w:bottom w:val="none" w:sz="0" w:space="0" w:color="auto"/>
        <w:right w:val="none" w:sz="0" w:space="0" w:color="auto"/>
      </w:divBdr>
    </w:div>
    <w:div w:id="1405907277">
      <w:bodyDiv w:val="1"/>
      <w:marLeft w:val="0"/>
      <w:marRight w:val="0"/>
      <w:marTop w:val="0"/>
      <w:marBottom w:val="0"/>
      <w:divBdr>
        <w:top w:val="none" w:sz="0" w:space="0" w:color="auto"/>
        <w:left w:val="none" w:sz="0" w:space="0" w:color="auto"/>
        <w:bottom w:val="none" w:sz="0" w:space="0" w:color="auto"/>
        <w:right w:val="none" w:sz="0" w:space="0" w:color="auto"/>
      </w:divBdr>
    </w:div>
    <w:div w:id="1432045755">
      <w:bodyDiv w:val="1"/>
      <w:marLeft w:val="0"/>
      <w:marRight w:val="0"/>
      <w:marTop w:val="0"/>
      <w:marBottom w:val="0"/>
      <w:divBdr>
        <w:top w:val="none" w:sz="0" w:space="0" w:color="auto"/>
        <w:left w:val="none" w:sz="0" w:space="0" w:color="auto"/>
        <w:bottom w:val="none" w:sz="0" w:space="0" w:color="auto"/>
        <w:right w:val="none" w:sz="0" w:space="0" w:color="auto"/>
      </w:divBdr>
      <w:divsChild>
        <w:div w:id="19597862">
          <w:marLeft w:val="480"/>
          <w:marRight w:val="0"/>
          <w:marTop w:val="0"/>
          <w:marBottom w:val="0"/>
          <w:divBdr>
            <w:top w:val="none" w:sz="0" w:space="0" w:color="auto"/>
            <w:left w:val="none" w:sz="0" w:space="0" w:color="auto"/>
            <w:bottom w:val="none" w:sz="0" w:space="0" w:color="auto"/>
            <w:right w:val="none" w:sz="0" w:space="0" w:color="auto"/>
          </w:divBdr>
          <w:divsChild>
            <w:div w:id="303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669">
      <w:bodyDiv w:val="1"/>
      <w:marLeft w:val="0"/>
      <w:marRight w:val="0"/>
      <w:marTop w:val="0"/>
      <w:marBottom w:val="0"/>
      <w:divBdr>
        <w:top w:val="none" w:sz="0" w:space="0" w:color="auto"/>
        <w:left w:val="none" w:sz="0" w:space="0" w:color="auto"/>
        <w:bottom w:val="none" w:sz="0" w:space="0" w:color="auto"/>
        <w:right w:val="none" w:sz="0" w:space="0" w:color="auto"/>
      </w:divBdr>
    </w:div>
    <w:div w:id="1450929471">
      <w:bodyDiv w:val="1"/>
      <w:marLeft w:val="0"/>
      <w:marRight w:val="0"/>
      <w:marTop w:val="0"/>
      <w:marBottom w:val="0"/>
      <w:divBdr>
        <w:top w:val="none" w:sz="0" w:space="0" w:color="auto"/>
        <w:left w:val="none" w:sz="0" w:space="0" w:color="auto"/>
        <w:bottom w:val="none" w:sz="0" w:space="0" w:color="auto"/>
        <w:right w:val="none" w:sz="0" w:space="0" w:color="auto"/>
      </w:divBdr>
    </w:div>
    <w:div w:id="1465999433">
      <w:bodyDiv w:val="1"/>
      <w:marLeft w:val="0"/>
      <w:marRight w:val="0"/>
      <w:marTop w:val="0"/>
      <w:marBottom w:val="0"/>
      <w:divBdr>
        <w:top w:val="none" w:sz="0" w:space="0" w:color="auto"/>
        <w:left w:val="none" w:sz="0" w:space="0" w:color="auto"/>
        <w:bottom w:val="none" w:sz="0" w:space="0" w:color="auto"/>
        <w:right w:val="none" w:sz="0" w:space="0" w:color="auto"/>
      </w:divBdr>
    </w:div>
    <w:div w:id="1469326246">
      <w:bodyDiv w:val="1"/>
      <w:marLeft w:val="0"/>
      <w:marRight w:val="0"/>
      <w:marTop w:val="0"/>
      <w:marBottom w:val="0"/>
      <w:divBdr>
        <w:top w:val="none" w:sz="0" w:space="0" w:color="auto"/>
        <w:left w:val="none" w:sz="0" w:space="0" w:color="auto"/>
        <w:bottom w:val="none" w:sz="0" w:space="0" w:color="auto"/>
        <w:right w:val="none" w:sz="0" w:space="0" w:color="auto"/>
      </w:divBdr>
    </w:div>
    <w:div w:id="1483084398">
      <w:bodyDiv w:val="1"/>
      <w:marLeft w:val="0"/>
      <w:marRight w:val="0"/>
      <w:marTop w:val="0"/>
      <w:marBottom w:val="0"/>
      <w:divBdr>
        <w:top w:val="none" w:sz="0" w:space="0" w:color="auto"/>
        <w:left w:val="none" w:sz="0" w:space="0" w:color="auto"/>
        <w:bottom w:val="none" w:sz="0" w:space="0" w:color="auto"/>
        <w:right w:val="none" w:sz="0" w:space="0" w:color="auto"/>
      </w:divBdr>
    </w:div>
    <w:div w:id="1493526236">
      <w:bodyDiv w:val="1"/>
      <w:marLeft w:val="0"/>
      <w:marRight w:val="0"/>
      <w:marTop w:val="0"/>
      <w:marBottom w:val="0"/>
      <w:divBdr>
        <w:top w:val="none" w:sz="0" w:space="0" w:color="auto"/>
        <w:left w:val="none" w:sz="0" w:space="0" w:color="auto"/>
        <w:bottom w:val="none" w:sz="0" w:space="0" w:color="auto"/>
        <w:right w:val="none" w:sz="0" w:space="0" w:color="auto"/>
      </w:divBdr>
    </w:div>
    <w:div w:id="1507017659">
      <w:bodyDiv w:val="1"/>
      <w:marLeft w:val="0"/>
      <w:marRight w:val="0"/>
      <w:marTop w:val="0"/>
      <w:marBottom w:val="0"/>
      <w:divBdr>
        <w:top w:val="none" w:sz="0" w:space="0" w:color="auto"/>
        <w:left w:val="none" w:sz="0" w:space="0" w:color="auto"/>
        <w:bottom w:val="none" w:sz="0" w:space="0" w:color="auto"/>
        <w:right w:val="none" w:sz="0" w:space="0" w:color="auto"/>
      </w:divBdr>
    </w:div>
    <w:div w:id="1527793035">
      <w:bodyDiv w:val="1"/>
      <w:marLeft w:val="0"/>
      <w:marRight w:val="0"/>
      <w:marTop w:val="0"/>
      <w:marBottom w:val="0"/>
      <w:divBdr>
        <w:top w:val="none" w:sz="0" w:space="0" w:color="auto"/>
        <w:left w:val="none" w:sz="0" w:space="0" w:color="auto"/>
        <w:bottom w:val="none" w:sz="0" w:space="0" w:color="auto"/>
        <w:right w:val="none" w:sz="0" w:space="0" w:color="auto"/>
      </w:divBdr>
      <w:divsChild>
        <w:div w:id="1334918177">
          <w:marLeft w:val="480"/>
          <w:marRight w:val="0"/>
          <w:marTop w:val="0"/>
          <w:marBottom w:val="0"/>
          <w:divBdr>
            <w:top w:val="none" w:sz="0" w:space="0" w:color="auto"/>
            <w:left w:val="none" w:sz="0" w:space="0" w:color="auto"/>
            <w:bottom w:val="none" w:sz="0" w:space="0" w:color="auto"/>
            <w:right w:val="none" w:sz="0" w:space="0" w:color="auto"/>
          </w:divBdr>
          <w:divsChild>
            <w:div w:id="14276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843">
      <w:bodyDiv w:val="1"/>
      <w:marLeft w:val="0"/>
      <w:marRight w:val="0"/>
      <w:marTop w:val="0"/>
      <w:marBottom w:val="0"/>
      <w:divBdr>
        <w:top w:val="none" w:sz="0" w:space="0" w:color="auto"/>
        <w:left w:val="none" w:sz="0" w:space="0" w:color="auto"/>
        <w:bottom w:val="none" w:sz="0" w:space="0" w:color="auto"/>
        <w:right w:val="none" w:sz="0" w:space="0" w:color="auto"/>
      </w:divBdr>
      <w:divsChild>
        <w:div w:id="1398940430">
          <w:marLeft w:val="480"/>
          <w:marRight w:val="0"/>
          <w:marTop w:val="0"/>
          <w:marBottom w:val="0"/>
          <w:divBdr>
            <w:top w:val="none" w:sz="0" w:space="0" w:color="auto"/>
            <w:left w:val="none" w:sz="0" w:space="0" w:color="auto"/>
            <w:bottom w:val="none" w:sz="0" w:space="0" w:color="auto"/>
            <w:right w:val="none" w:sz="0" w:space="0" w:color="auto"/>
          </w:divBdr>
          <w:divsChild>
            <w:div w:id="972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402">
      <w:bodyDiv w:val="1"/>
      <w:marLeft w:val="0"/>
      <w:marRight w:val="0"/>
      <w:marTop w:val="0"/>
      <w:marBottom w:val="0"/>
      <w:divBdr>
        <w:top w:val="none" w:sz="0" w:space="0" w:color="auto"/>
        <w:left w:val="none" w:sz="0" w:space="0" w:color="auto"/>
        <w:bottom w:val="none" w:sz="0" w:space="0" w:color="auto"/>
        <w:right w:val="none" w:sz="0" w:space="0" w:color="auto"/>
      </w:divBdr>
    </w:div>
    <w:div w:id="1560629407">
      <w:bodyDiv w:val="1"/>
      <w:marLeft w:val="0"/>
      <w:marRight w:val="0"/>
      <w:marTop w:val="0"/>
      <w:marBottom w:val="0"/>
      <w:divBdr>
        <w:top w:val="none" w:sz="0" w:space="0" w:color="auto"/>
        <w:left w:val="none" w:sz="0" w:space="0" w:color="auto"/>
        <w:bottom w:val="none" w:sz="0" w:space="0" w:color="auto"/>
        <w:right w:val="none" w:sz="0" w:space="0" w:color="auto"/>
      </w:divBdr>
    </w:div>
    <w:div w:id="1564831675">
      <w:bodyDiv w:val="1"/>
      <w:marLeft w:val="0"/>
      <w:marRight w:val="0"/>
      <w:marTop w:val="0"/>
      <w:marBottom w:val="0"/>
      <w:divBdr>
        <w:top w:val="none" w:sz="0" w:space="0" w:color="auto"/>
        <w:left w:val="none" w:sz="0" w:space="0" w:color="auto"/>
        <w:bottom w:val="none" w:sz="0" w:space="0" w:color="auto"/>
        <w:right w:val="none" w:sz="0" w:space="0" w:color="auto"/>
      </w:divBdr>
      <w:divsChild>
        <w:div w:id="2030794946">
          <w:marLeft w:val="480"/>
          <w:marRight w:val="0"/>
          <w:marTop w:val="0"/>
          <w:marBottom w:val="0"/>
          <w:divBdr>
            <w:top w:val="none" w:sz="0" w:space="0" w:color="auto"/>
            <w:left w:val="none" w:sz="0" w:space="0" w:color="auto"/>
            <w:bottom w:val="none" w:sz="0" w:space="0" w:color="auto"/>
            <w:right w:val="none" w:sz="0" w:space="0" w:color="auto"/>
          </w:divBdr>
          <w:divsChild>
            <w:div w:id="19153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5900">
      <w:bodyDiv w:val="1"/>
      <w:marLeft w:val="0"/>
      <w:marRight w:val="0"/>
      <w:marTop w:val="0"/>
      <w:marBottom w:val="0"/>
      <w:divBdr>
        <w:top w:val="none" w:sz="0" w:space="0" w:color="auto"/>
        <w:left w:val="none" w:sz="0" w:space="0" w:color="auto"/>
        <w:bottom w:val="none" w:sz="0" w:space="0" w:color="auto"/>
        <w:right w:val="none" w:sz="0" w:space="0" w:color="auto"/>
      </w:divBdr>
    </w:div>
    <w:div w:id="1597715407">
      <w:bodyDiv w:val="1"/>
      <w:marLeft w:val="0"/>
      <w:marRight w:val="0"/>
      <w:marTop w:val="0"/>
      <w:marBottom w:val="0"/>
      <w:divBdr>
        <w:top w:val="none" w:sz="0" w:space="0" w:color="auto"/>
        <w:left w:val="none" w:sz="0" w:space="0" w:color="auto"/>
        <w:bottom w:val="none" w:sz="0" w:space="0" w:color="auto"/>
        <w:right w:val="none" w:sz="0" w:space="0" w:color="auto"/>
      </w:divBdr>
    </w:div>
    <w:div w:id="1624144491">
      <w:bodyDiv w:val="1"/>
      <w:marLeft w:val="0"/>
      <w:marRight w:val="0"/>
      <w:marTop w:val="0"/>
      <w:marBottom w:val="0"/>
      <w:divBdr>
        <w:top w:val="none" w:sz="0" w:space="0" w:color="auto"/>
        <w:left w:val="none" w:sz="0" w:space="0" w:color="auto"/>
        <w:bottom w:val="none" w:sz="0" w:space="0" w:color="auto"/>
        <w:right w:val="none" w:sz="0" w:space="0" w:color="auto"/>
      </w:divBdr>
    </w:div>
    <w:div w:id="1631008814">
      <w:bodyDiv w:val="1"/>
      <w:marLeft w:val="0"/>
      <w:marRight w:val="0"/>
      <w:marTop w:val="0"/>
      <w:marBottom w:val="0"/>
      <w:divBdr>
        <w:top w:val="none" w:sz="0" w:space="0" w:color="auto"/>
        <w:left w:val="none" w:sz="0" w:space="0" w:color="auto"/>
        <w:bottom w:val="none" w:sz="0" w:space="0" w:color="auto"/>
        <w:right w:val="none" w:sz="0" w:space="0" w:color="auto"/>
      </w:divBdr>
    </w:div>
    <w:div w:id="1645740226">
      <w:bodyDiv w:val="1"/>
      <w:marLeft w:val="0"/>
      <w:marRight w:val="0"/>
      <w:marTop w:val="0"/>
      <w:marBottom w:val="0"/>
      <w:divBdr>
        <w:top w:val="none" w:sz="0" w:space="0" w:color="auto"/>
        <w:left w:val="none" w:sz="0" w:space="0" w:color="auto"/>
        <w:bottom w:val="none" w:sz="0" w:space="0" w:color="auto"/>
        <w:right w:val="none" w:sz="0" w:space="0" w:color="auto"/>
      </w:divBdr>
    </w:div>
    <w:div w:id="1664118848">
      <w:bodyDiv w:val="1"/>
      <w:marLeft w:val="0"/>
      <w:marRight w:val="0"/>
      <w:marTop w:val="0"/>
      <w:marBottom w:val="0"/>
      <w:divBdr>
        <w:top w:val="none" w:sz="0" w:space="0" w:color="auto"/>
        <w:left w:val="none" w:sz="0" w:space="0" w:color="auto"/>
        <w:bottom w:val="none" w:sz="0" w:space="0" w:color="auto"/>
        <w:right w:val="none" w:sz="0" w:space="0" w:color="auto"/>
      </w:divBdr>
    </w:div>
    <w:div w:id="1671054424">
      <w:bodyDiv w:val="1"/>
      <w:marLeft w:val="0"/>
      <w:marRight w:val="0"/>
      <w:marTop w:val="0"/>
      <w:marBottom w:val="0"/>
      <w:divBdr>
        <w:top w:val="none" w:sz="0" w:space="0" w:color="auto"/>
        <w:left w:val="none" w:sz="0" w:space="0" w:color="auto"/>
        <w:bottom w:val="none" w:sz="0" w:space="0" w:color="auto"/>
        <w:right w:val="none" w:sz="0" w:space="0" w:color="auto"/>
      </w:divBdr>
    </w:div>
    <w:div w:id="1719084112">
      <w:bodyDiv w:val="1"/>
      <w:marLeft w:val="0"/>
      <w:marRight w:val="0"/>
      <w:marTop w:val="0"/>
      <w:marBottom w:val="0"/>
      <w:divBdr>
        <w:top w:val="none" w:sz="0" w:space="0" w:color="auto"/>
        <w:left w:val="none" w:sz="0" w:space="0" w:color="auto"/>
        <w:bottom w:val="none" w:sz="0" w:space="0" w:color="auto"/>
        <w:right w:val="none" w:sz="0" w:space="0" w:color="auto"/>
      </w:divBdr>
    </w:div>
    <w:div w:id="1737167344">
      <w:bodyDiv w:val="1"/>
      <w:marLeft w:val="0"/>
      <w:marRight w:val="0"/>
      <w:marTop w:val="0"/>
      <w:marBottom w:val="0"/>
      <w:divBdr>
        <w:top w:val="none" w:sz="0" w:space="0" w:color="auto"/>
        <w:left w:val="none" w:sz="0" w:space="0" w:color="auto"/>
        <w:bottom w:val="none" w:sz="0" w:space="0" w:color="auto"/>
        <w:right w:val="none" w:sz="0" w:space="0" w:color="auto"/>
      </w:divBdr>
      <w:divsChild>
        <w:div w:id="2008089730">
          <w:marLeft w:val="480"/>
          <w:marRight w:val="0"/>
          <w:marTop w:val="0"/>
          <w:marBottom w:val="0"/>
          <w:divBdr>
            <w:top w:val="none" w:sz="0" w:space="0" w:color="auto"/>
            <w:left w:val="none" w:sz="0" w:space="0" w:color="auto"/>
            <w:bottom w:val="none" w:sz="0" w:space="0" w:color="auto"/>
            <w:right w:val="none" w:sz="0" w:space="0" w:color="auto"/>
          </w:divBdr>
          <w:divsChild>
            <w:div w:id="6308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6713">
      <w:bodyDiv w:val="1"/>
      <w:marLeft w:val="0"/>
      <w:marRight w:val="0"/>
      <w:marTop w:val="0"/>
      <w:marBottom w:val="0"/>
      <w:divBdr>
        <w:top w:val="none" w:sz="0" w:space="0" w:color="auto"/>
        <w:left w:val="none" w:sz="0" w:space="0" w:color="auto"/>
        <w:bottom w:val="none" w:sz="0" w:space="0" w:color="auto"/>
        <w:right w:val="none" w:sz="0" w:space="0" w:color="auto"/>
      </w:divBdr>
    </w:div>
    <w:div w:id="1777946635">
      <w:bodyDiv w:val="1"/>
      <w:marLeft w:val="0"/>
      <w:marRight w:val="0"/>
      <w:marTop w:val="0"/>
      <w:marBottom w:val="0"/>
      <w:divBdr>
        <w:top w:val="none" w:sz="0" w:space="0" w:color="auto"/>
        <w:left w:val="none" w:sz="0" w:space="0" w:color="auto"/>
        <w:bottom w:val="none" w:sz="0" w:space="0" w:color="auto"/>
        <w:right w:val="none" w:sz="0" w:space="0" w:color="auto"/>
      </w:divBdr>
    </w:div>
    <w:div w:id="1793404216">
      <w:bodyDiv w:val="1"/>
      <w:marLeft w:val="0"/>
      <w:marRight w:val="0"/>
      <w:marTop w:val="0"/>
      <w:marBottom w:val="0"/>
      <w:divBdr>
        <w:top w:val="none" w:sz="0" w:space="0" w:color="auto"/>
        <w:left w:val="none" w:sz="0" w:space="0" w:color="auto"/>
        <w:bottom w:val="none" w:sz="0" w:space="0" w:color="auto"/>
        <w:right w:val="none" w:sz="0" w:space="0" w:color="auto"/>
      </w:divBdr>
    </w:div>
    <w:div w:id="1794473863">
      <w:bodyDiv w:val="1"/>
      <w:marLeft w:val="0"/>
      <w:marRight w:val="0"/>
      <w:marTop w:val="0"/>
      <w:marBottom w:val="0"/>
      <w:divBdr>
        <w:top w:val="none" w:sz="0" w:space="0" w:color="auto"/>
        <w:left w:val="none" w:sz="0" w:space="0" w:color="auto"/>
        <w:bottom w:val="none" w:sz="0" w:space="0" w:color="auto"/>
        <w:right w:val="none" w:sz="0" w:space="0" w:color="auto"/>
      </w:divBdr>
    </w:div>
    <w:div w:id="1824858778">
      <w:bodyDiv w:val="1"/>
      <w:marLeft w:val="0"/>
      <w:marRight w:val="0"/>
      <w:marTop w:val="0"/>
      <w:marBottom w:val="0"/>
      <w:divBdr>
        <w:top w:val="none" w:sz="0" w:space="0" w:color="auto"/>
        <w:left w:val="none" w:sz="0" w:space="0" w:color="auto"/>
        <w:bottom w:val="none" w:sz="0" w:space="0" w:color="auto"/>
        <w:right w:val="none" w:sz="0" w:space="0" w:color="auto"/>
      </w:divBdr>
    </w:div>
    <w:div w:id="1848398479">
      <w:bodyDiv w:val="1"/>
      <w:marLeft w:val="0"/>
      <w:marRight w:val="0"/>
      <w:marTop w:val="0"/>
      <w:marBottom w:val="0"/>
      <w:divBdr>
        <w:top w:val="none" w:sz="0" w:space="0" w:color="auto"/>
        <w:left w:val="none" w:sz="0" w:space="0" w:color="auto"/>
        <w:bottom w:val="none" w:sz="0" w:space="0" w:color="auto"/>
        <w:right w:val="none" w:sz="0" w:space="0" w:color="auto"/>
      </w:divBdr>
      <w:divsChild>
        <w:div w:id="1136678130">
          <w:marLeft w:val="480"/>
          <w:marRight w:val="0"/>
          <w:marTop w:val="0"/>
          <w:marBottom w:val="0"/>
          <w:divBdr>
            <w:top w:val="none" w:sz="0" w:space="0" w:color="auto"/>
            <w:left w:val="none" w:sz="0" w:space="0" w:color="auto"/>
            <w:bottom w:val="none" w:sz="0" w:space="0" w:color="auto"/>
            <w:right w:val="none" w:sz="0" w:space="0" w:color="auto"/>
          </w:divBdr>
          <w:divsChild>
            <w:div w:id="18474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40295">
      <w:bodyDiv w:val="1"/>
      <w:marLeft w:val="0"/>
      <w:marRight w:val="0"/>
      <w:marTop w:val="0"/>
      <w:marBottom w:val="0"/>
      <w:divBdr>
        <w:top w:val="none" w:sz="0" w:space="0" w:color="auto"/>
        <w:left w:val="none" w:sz="0" w:space="0" w:color="auto"/>
        <w:bottom w:val="none" w:sz="0" w:space="0" w:color="auto"/>
        <w:right w:val="none" w:sz="0" w:space="0" w:color="auto"/>
      </w:divBdr>
      <w:divsChild>
        <w:div w:id="1242835096">
          <w:marLeft w:val="480"/>
          <w:marRight w:val="0"/>
          <w:marTop w:val="0"/>
          <w:marBottom w:val="0"/>
          <w:divBdr>
            <w:top w:val="none" w:sz="0" w:space="0" w:color="auto"/>
            <w:left w:val="none" w:sz="0" w:space="0" w:color="auto"/>
            <w:bottom w:val="none" w:sz="0" w:space="0" w:color="auto"/>
            <w:right w:val="none" w:sz="0" w:space="0" w:color="auto"/>
          </w:divBdr>
          <w:divsChild>
            <w:div w:id="445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7273">
      <w:bodyDiv w:val="1"/>
      <w:marLeft w:val="0"/>
      <w:marRight w:val="0"/>
      <w:marTop w:val="0"/>
      <w:marBottom w:val="0"/>
      <w:divBdr>
        <w:top w:val="none" w:sz="0" w:space="0" w:color="auto"/>
        <w:left w:val="none" w:sz="0" w:space="0" w:color="auto"/>
        <w:bottom w:val="none" w:sz="0" w:space="0" w:color="auto"/>
        <w:right w:val="none" w:sz="0" w:space="0" w:color="auto"/>
      </w:divBdr>
    </w:div>
    <w:div w:id="1929534695">
      <w:bodyDiv w:val="1"/>
      <w:marLeft w:val="0"/>
      <w:marRight w:val="0"/>
      <w:marTop w:val="0"/>
      <w:marBottom w:val="0"/>
      <w:divBdr>
        <w:top w:val="none" w:sz="0" w:space="0" w:color="auto"/>
        <w:left w:val="none" w:sz="0" w:space="0" w:color="auto"/>
        <w:bottom w:val="none" w:sz="0" w:space="0" w:color="auto"/>
        <w:right w:val="none" w:sz="0" w:space="0" w:color="auto"/>
      </w:divBdr>
    </w:div>
    <w:div w:id="1965193843">
      <w:bodyDiv w:val="1"/>
      <w:marLeft w:val="0"/>
      <w:marRight w:val="0"/>
      <w:marTop w:val="0"/>
      <w:marBottom w:val="0"/>
      <w:divBdr>
        <w:top w:val="none" w:sz="0" w:space="0" w:color="auto"/>
        <w:left w:val="none" w:sz="0" w:space="0" w:color="auto"/>
        <w:bottom w:val="none" w:sz="0" w:space="0" w:color="auto"/>
        <w:right w:val="none" w:sz="0" w:space="0" w:color="auto"/>
      </w:divBdr>
    </w:div>
    <w:div w:id="1968654693">
      <w:bodyDiv w:val="1"/>
      <w:marLeft w:val="0"/>
      <w:marRight w:val="0"/>
      <w:marTop w:val="0"/>
      <w:marBottom w:val="0"/>
      <w:divBdr>
        <w:top w:val="none" w:sz="0" w:space="0" w:color="auto"/>
        <w:left w:val="none" w:sz="0" w:space="0" w:color="auto"/>
        <w:bottom w:val="none" w:sz="0" w:space="0" w:color="auto"/>
        <w:right w:val="none" w:sz="0" w:space="0" w:color="auto"/>
      </w:divBdr>
    </w:div>
    <w:div w:id="1971478112">
      <w:bodyDiv w:val="1"/>
      <w:marLeft w:val="0"/>
      <w:marRight w:val="0"/>
      <w:marTop w:val="0"/>
      <w:marBottom w:val="0"/>
      <w:divBdr>
        <w:top w:val="none" w:sz="0" w:space="0" w:color="auto"/>
        <w:left w:val="none" w:sz="0" w:space="0" w:color="auto"/>
        <w:bottom w:val="none" w:sz="0" w:space="0" w:color="auto"/>
        <w:right w:val="none" w:sz="0" w:space="0" w:color="auto"/>
      </w:divBdr>
    </w:div>
    <w:div w:id="1982230440">
      <w:bodyDiv w:val="1"/>
      <w:marLeft w:val="0"/>
      <w:marRight w:val="0"/>
      <w:marTop w:val="0"/>
      <w:marBottom w:val="0"/>
      <w:divBdr>
        <w:top w:val="none" w:sz="0" w:space="0" w:color="auto"/>
        <w:left w:val="none" w:sz="0" w:space="0" w:color="auto"/>
        <w:bottom w:val="none" w:sz="0" w:space="0" w:color="auto"/>
        <w:right w:val="none" w:sz="0" w:space="0" w:color="auto"/>
      </w:divBdr>
      <w:divsChild>
        <w:div w:id="554393997">
          <w:marLeft w:val="0"/>
          <w:marRight w:val="0"/>
          <w:marTop w:val="0"/>
          <w:marBottom w:val="0"/>
          <w:divBdr>
            <w:top w:val="none" w:sz="0" w:space="0" w:color="auto"/>
            <w:left w:val="none" w:sz="0" w:space="0" w:color="auto"/>
            <w:bottom w:val="none" w:sz="0" w:space="0" w:color="auto"/>
            <w:right w:val="none" w:sz="0" w:space="0" w:color="auto"/>
          </w:divBdr>
        </w:div>
        <w:div w:id="27685337">
          <w:marLeft w:val="0"/>
          <w:marRight w:val="0"/>
          <w:marTop w:val="0"/>
          <w:marBottom w:val="0"/>
          <w:divBdr>
            <w:top w:val="none" w:sz="0" w:space="0" w:color="auto"/>
            <w:left w:val="none" w:sz="0" w:space="0" w:color="auto"/>
            <w:bottom w:val="none" w:sz="0" w:space="0" w:color="auto"/>
            <w:right w:val="none" w:sz="0" w:space="0" w:color="auto"/>
          </w:divBdr>
        </w:div>
        <w:div w:id="1111432007">
          <w:marLeft w:val="0"/>
          <w:marRight w:val="0"/>
          <w:marTop w:val="0"/>
          <w:marBottom w:val="0"/>
          <w:divBdr>
            <w:top w:val="none" w:sz="0" w:space="0" w:color="auto"/>
            <w:left w:val="none" w:sz="0" w:space="0" w:color="auto"/>
            <w:bottom w:val="none" w:sz="0" w:space="0" w:color="auto"/>
            <w:right w:val="none" w:sz="0" w:space="0" w:color="auto"/>
          </w:divBdr>
        </w:div>
        <w:div w:id="2125150246">
          <w:marLeft w:val="0"/>
          <w:marRight w:val="0"/>
          <w:marTop w:val="0"/>
          <w:marBottom w:val="0"/>
          <w:divBdr>
            <w:top w:val="none" w:sz="0" w:space="0" w:color="auto"/>
            <w:left w:val="none" w:sz="0" w:space="0" w:color="auto"/>
            <w:bottom w:val="none" w:sz="0" w:space="0" w:color="auto"/>
            <w:right w:val="none" w:sz="0" w:space="0" w:color="auto"/>
          </w:divBdr>
        </w:div>
        <w:div w:id="300578822">
          <w:marLeft w:val="0"/>
          <w:marRight w:val="0"/>
          <w:marTop w:val="0"/>
          <w:marBottom w:val="0"/>
          <w:divBdr>
            <w:top w:val="none" w:sz="0" w:space="0" w:color="auto"/>
            <w:left w:val="none" w:sz="0" w:space="0" w:color="auto"/>
            <w:bottom w:val="none" w:sz="0" w:space="0" w:color="auto"/>
            <w:right w:val="none" w:sz="0" w:space="0" w:color="auto"/>
          </w:divBdr>
        </w:div>
        <w:div w:id="468980645">
          <w:marLeft w:val="0"/>
          <w:marRight w:val="0"/>
          <w:marTop w:val="0"/>
          <w:marBottom w:val="0"/>
          <w:divBdr>
            <w:top w:val="none" w:sz="0" w:space="0" w:color="auto"/>
            <w:left w:val="none" w:sz="0" w:space="0" w:color="auto"/>
            <w:bottom w:val="none" w:sz="0" w:space="0" w:color="auto"/>
            <w:right w:val="none" w:sz="0" w:space="0" w:color="auto"/>
          </w:divBdr>
        </w:div>
        <w:div w:id="827406575">
          <w:marLeft w:val="0"/>
          <w:marRight w:val="0"/>
          <w:marTop w:val="0"/>
          <w:marBottom w:val="0"/>
          <w:divBdr>
            <w:top w:val="none" w:sz="0" w:space="0" w:color="auto"/>
            <w:left w:val="none" w:sz="0" w:space="0" w:color="auto"/>
            <w:bottom w:val="none" w:sz="0" w:space="0" w:color="auto"/>
            <w:right w:val="none" w:sz="0" w:space="0" w:color="auto"/>
          </w:divBdr>
        </w:div>
        <w:div w:id="1195273261">
          <w:marLeft w:val="0"/>
          <w:marRight w:val="0"/>
          <w:marTop w:val="0"/>
          <w:marBottom w:val="0"/>
          <w:divBdr>
            <w:top w:val="none" w:sz="0" w:space="0" w:color="auto"/>
            <w:left w:val="none" w:sz="0" w:space="0" w:color="auto"/>
            <w:bottom w:val="none" w:sz="0" w:space="0" w:color="auto"/>
            <w:right w:val="none" w:sz="0" w:space="0" w:color="auto"/>
          </w:divBdr>
        </w:div>
        <w:div w:id="518786236">
          <w:marLeft w:val="0"/>
          <w:marRight w:val="0"/>
          <w:marTop w:val="0"/>
          <w:marBottom w:val="0"/>
          <w:divBdr>
            <w:top w:val="none" w:sz="0" w:space="0" w:color="auto"/>
            <w:left w:val="none" w:sz="0" w:space="0" w:color="auto"/>
            <w:bottom w:val="none" w:sz="0" w:space="0" w:color="auto"/>
            <w:right w:val="none" w:sz="0" w:space="0" w:color="auto"/>
          </w:divBdr>
        </w:div>
        <w:div w:id="235211601">
          <w:marLeft w:val="0"/>
          <w:marRight w:val="0"/>
          <w:marTop w:val="0"/>
          <w:marBottom w:val="0"/>
          <w:divBdr>
            <w:top w:val="none" w:sz="0" w:space="0" w:color="auto"/>
            <w:left w:val="none" w:sz="0" w:space="0" w:color="auto"/>
            <w:bottom w:val="none" w:sz="0" w:space="0" w:color="auto"/>
            <w:right w:val="none" w:sz="0" w:space="0" w:color="auto"/>
          </w:divBdr>
        </w:div>
        <w:div w:id="1020007222">
          <w:marLeft w:val="0"/>
          <w:marRight w:val="0"/>
          <w:marTop w:val="0"/>
          <w:marBottom w:val="0"/>
          <w:divBdr>
            <w:top w:val="none" w:sz="0" w:space="0" w:color="auto"/>
            <w:left w:val="none" w:sz="0" w:space="0" w:color="auto"/>
            <w:bottom w:val="none" w:sz="0" w:space="0" w:color="auto"/>
            <w:right w:val="none" w:sz="0" w:space="0" w:color="auto"/>
          </w:divBdr>
        </w:div>
        <w:div w:id="520054301">
          <w:marLeft w:val="0"/>
          <w:marRight w:val="0"/>
          <w:marTop w:val="0"/>
          <w:marBottom w:val="0"/>
          <w:divBdr>
            <w:top w:val="none" w:sz="0" w:space="0" w:color="auto"/>
            <w:left w:val="none" w:sz="0" w:space="0" w:color="auto"/>
            <w:bottom w:val="none" w:sz="0" w:space="0" w:color="auto"/>
            <w:right w:val="none" w:sz="0" w:space="0" w:color="auto"/>
          </w:divBdr>
        </w:div>
        <w:div w:id="278534941">
          <w:marLeft w:val="0"/>
          <w:marRight w:val="0"/>
          <w:marTop w:val="0"/>
          <w:marBottom w:val="0"/>
          <w:divBdr>
            <w:top w:val="none" w:sz="0" w:space="0" w:color="auto"/>
            <w:left w:val="none" w:sz="0" w:space="0" w:color="auto"/>
            <w:bottom w:val="none" w:sz="0" w:space="0" w:color="auto"/>
            <w:right w:val="none" w:sz="0" w:space="0" w:color="auto"/>
          </w:divBdr>
        </w:div>
        <w:div w:id="793328637">
          <w:marLeft w:val="0"/>
          <w:marRight w:val="0"/>
          <w:marTop w:val="0"/>
          <w:marBottom w:val="0"/>
          <w:divBdr>
            <w:top w:val="none" w:sz="0" w:space="0" w:color="auto"/>
            <w:left w:val="none" w:sz="0" w:space="0" w:color="auto"/>
            <w:bottom w:val="none" w:sz="0" w:space="0" w:color="auto"/>
            <w:right w:val="none" w:sz="0" w:space="0" w:color="auto"/>
          </w:divBdr>
        </w:div>
      </w:divsChild>
    </w:div>
    <w:div w:id="2014338701">
      <w:bodyDiv w:val="1"/>
      <w:marLeft w:val="0"/>
      <w:marRight w:val="0"/>
      <w:marTop w:val="0"/>
      <w:marBottom w:val="0"/>
      <w:divBdr>
        <w:top w:val="none" w:sz="0" w:space="0" w:color="auto"/>
        <w:left w:val="none" w:sz="0" w:space="0" w:color="auto"/>
        <w:bottom w:val="none" w:sz="0" w:space="0" w:color="auto"/>
        <w:right w:val="none" w:sz="0" w:space="0" w:color="auto"/>
      </w:divBdr>
    </w:div>
    <w:div w:id="2036498071">
      <w:bodyDiv w:val="1"/>
      <w:marLeft w:val="0"/>
      <w:marRight w:val="0"/>
      <w:marTop w:val="0"/>
      <w:marBottom w:val="0"/>
      <w:divBdr>
        <w:top w:val="none" w:sz="0" w:space="0" w:color="auto"/>
        <w:left w:val="none" w:sz="0" w:space="0" w:color="auto"/>
        <w:bottom w:val="none" w:sz="0" w:space="0" w:color="auto"/>
        <w:right w:val="none" w:sz="0" w:space="0" w:color="auto"/>
      </w:divBdr>
    </w:div>
    <w:div w:id="2064325191">
      <w:bodyDiv w:val="1"/>
      <w:marLeft w:val="0"/>
      <w:marRight w:val="0"/>
      <w:marTop w:val="0"/>
      <w:marBottom w:val="0"/>
      <w:divBdr>
        <w:top w:val="none" w:sz="0" w:space="0" w:color="auto"/>
        <w:left w:val="none" w:sz="0" w:space="0" w:color="auto"/>
        <w:bottom w:val="none" w:sz="0" w:space="0" w:color="auto"/>
        <w:right w:val="none" w:sz="0" w:space="0" w:color="auto"/>
      </w:divBdr>
    </w:div>
    <w:div w:id="2095587901">
      <w:bodyDiv w:val="1"/>
      <w:marLeft w:val="0"/>
      <w:marRight w:val="0"/>
      <w:marTop w:val="0"/>
      <w:marBottom w:val="0"/>
      <w:divBdr>
        <w:top w:val="none" w:sz="0" w:space="0" w:color="auto"/>
        <w:left w:val="none" w:sz="0" w:space="0" w:color="auto"/>
        <w:bottom w:val="none" w:sz="0" w:space="0" w:color="auto"/>
        <w:right w:val="none" w:sz="0" w:space="0" w:color="auto"/>
      </w:divBdr>
      <w:divsChild>
        <w:div w:id="1495759080">
          <w:marLeft w:val="480"/>
          <w:marRight w:val="0"/>
          <w:marTop w:val="0"/>
          <w:marBottom w:val="0"/>
          <w:divBdr>
            <w:top w:val="none" w:sz="0" w:space="0" w:color="auto"/>
            <w:left w:val="none" w:sz="0" w:space="0" w:color="auto"/>
            <w:bottom w:val="none" w:sz="0" w:space="0" w:color="auto"/>
            <w:right w:val="none" w:sz="0" w:space="0" w:color="auto"/>
          </w:divBdr>
          <w:divsChild>
            <w:div w:id="1549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9739">
      <w:bodyDiv w:val="1"/>
      <w:marLeft w:val="0"/>
      <w:marRight w:val="0"/>
      <w:marTop w:val="0"/>
      <w:marBottom w:val="0"/>
      <w:divBdr>
        <w:top w:val="none" w:sz="0" w:space="0" w:color="auto"/>
        <w:left w:val="none" w:sz="0" w:space="0" w:color="auto"/>
        <w:bottom w:val="none" w:sz="0" w:space="0" w:color="auto"/>
        <w:right w:val="none" w:sz="0" w:space="0" w:color="auto"/>
      </w:divBdr>
      <w:divsChild>
        <w:div w:id="970281776">
          <w:marLeft w:val="480"/>
          <w:marRight w:val="0"/>
          <w:marTop w:val="0"/>
          <w:marBottom w:val="0"/>
          <w:divBdr>
            <w:top w:val="none" w:sz="0" w:space="0" w:color="auto"/>
            <w:left w:val="none" w:sz="0" w:space="0" w:color="auto"/>
            <w:bottom w:val="none" w:sz="0" w:space="0" w:color="auto"/>
            <w:right w:val="none" w:sz="0" w:space="0" w:color="auto"/>
          </w:divBdr>
          <w:divsChild>
            <w:div w:id="10128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091">
      <w:bodyDiv w:val="1"/>
      <w:marLeft w:val="0"/>
      <w:marRight w:val="0"/>
      <w:marTop w:val="0"/>
      <w:marBottom w:val="0"/>
      <w:divBdr>
        <w:top w:val="none" w:sz="0" w:space="0" w:color="auto"/>
        <w:left w:val="none" w:sz="0" w:space="0" w:color="auto"/>
        <w:bottom w:val="none" w:sz="0" w:space="0" w:color="auto"/>
        <w:right w:val="none" w:sz="0" w:space="0" w:color="auto"/>
      </w:divBdr>
    </w:div>
    <w:div w:id="21187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hyperlink" Target="https://doi.org/10.1016/j.scitotenv.2019.05.028" TargetMode="External"/><Relationship Id="rId39" Type="http://schemas.openxmlformats.org/officeDocument/2006/relationships/hyperlink" Target="https://doi.org/10.1016/B978-0-12-812746-9.00005-5" TargetMode="External"/><Relationship Id="rId21" Type="http://schemas.openxmlformats.org/officeDocument/2006/relationships/hyperlink" Target="https://doi.org/10.14710/ijred.2020.31321" TargetMode="External"/><Relationship Id="rId34" Type="http://schemas.openxmlformats.org/officeDocument/2006/relationships/hyperlink" Target="https://doi.org/10.1007/s11356-018-3920-z" TargetMode="External"/><Relationship Id="rId42" Type="http://schemas.openxmlformats.org/officeDocument/2006/relationships/hyperlink" Target="https://doi.org/10.1080/19186444.2021.1959833" TargetMode="External"/><Relationship Id="rId47" Type="http://schemas.openxmlformats.org/officeDocument/2006/relationships/hyperlink" Target="https://doi.org/10.1007/s11356-022-23179-2" TargetMode="External"/><Relationship Id="rId50" Type="http://schemas.openxmlformats.org/officeDocument/2006/relationships/hyperlink" Target="https://doi.org/10.1016/j.jenvman.2020.111026" TargetMode="External"/><Relationship Id="rId55" Type="http://schemas.openxmlformats.org/officeDocument/2006/relationships/hyperlink" Target="https://doi.org/10.1016/j.apenergy.2018.09.026" TargetMode="External"/><Relationship Id="rId7" Type="http://schemas.openxmlformats.org/officeDocument/2006/relationships/hyperlink" Target="http://brage.bibsys.no/inn/" TargetMode="Externa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hyperlink" Target="https://doi.org/10.1007/s11356-018-2461-9" TargetMode="External"/><Relationship Id="rId11" Type="http://schemas.openxmlformats.org/officeDocument/2006/relationships/image" Target="media/image3.png"/><Relationship Id="rId24" Type="http://schemas.openxmlformats.org/officeDocument/2006/relationships/hyperlink" Target="https://doi.org/10.1002/sd.2414" TargetMode="External"/><Relationship Id="rId32" Type="http://schemas.openxmlformats.org/officeDocument/2006/relationships/hyperlink" Target="https://www.iea.org/reports/india-energy-outlook-2021" TargetMode="External"/><Relationship Id="rId37" Type="http://schemas.openxmlformats.org/officeDocument/2006/relationships/hyperlink" Target="https://doi.org/10.1016/j.scitotenv.2020.138945" TargetMode="External"/><Relationship Id="rId40" Type="http://schemas.openxmlformats.org/officeDocument/2006/relationships/hyperlink" Target="https://doi.org/10.1016/j.rser.2021.111233" TargetMode="External"/><Relationship Id="rId45" Type="http://schemas.openxmlformats.org/officeDocument/2006/relationships/hyperlink" Target="https://doi.org/10.1016/j.renene.2021.11.068" TargetMode="External"/><Relationship Id="rId53" Type="http://schemas.openxmlformats.org/officeDocument/2006/relationships/hyperlink" Target="https://www.weforum.org"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s://doi.org/10.1007/s10668-022-02164-2" TargetMode="External"/><Relationship Id="rId27" Type="http://schemas.openxmlformats.org/officeDocument/2006/relationships/hyperlink" Target="https://doi.org/10.1016/j.enpol.2019.111060" TargetMode="External"/><Relationship Id="rId30" Type="http://schemas.openxmlformats.org/officeDocument/2006/relationships/hyperlink" Target="https://doi.org/10.1007/s11356-021-16818-7" TargetMode="External"/><Relationship Id="rId35" Type="http://schemas.openxmlformats.org/officeDocument/2006/relationships/hyperlink" Target="https://doi.org/10.1007/s11356-022-20768-z" TargetMode="External"/><Relationship Id="rId43" Type="http://schemas.openxmlformats.org/officeDocument/2006/relationships/hyperlink" Target="https://doi.org/10.1007/s11356-022-24272-2" TargetMode="External"/><Relationship Id="rId48" Type="http://schemas.openxmlformats.org/officeDocument/2006/relationships/hyperlink" Target="https://www.washingtonpost.com/climate-solutions/2020/06/12/india-emissions-climate/" TargetMode="External"/><Relationship Id="rId56" Type="http://schemas.openxmlformats.org/officeDocument/2006/relationships/footer" Target="footer1.xml"/><Relationship Id="rId8" Type="http://schemas.openxmlformats.org/officeDocument/2006/relationships/hyperlink" Target="https://doi.org/10.1177/0958305X231169706" TargetMode="External"/><Relationship Id="rId51" Type="http://schemas.openxmlformats.org/officeDocument/2006/relationships/hyperlink" Target="https://www.un.org/en/actnow/facts-and-figures"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doi.org/10.1016/j.scitotenv.2018.12.104" TargetMode="External"/><Relationship Id="rId33" Type="http://schemas.openxmlformats.org/officeDocument/2006/relationships/hyperlink" Target="https://doi.org/10.1002/sd.2132" TargetMode="External"/><Relationship Id="rId38" Type="http://schemas.openxmlformats.org/officeDocument/2006/relationships/hyperlink" Target="https://doi.org/10.1016/j.reseneeco.2017.01.004" TargetMode="External"/><Relationship Id="rId46" Type="http://schemas.openxmlformats.org/officeDocument/2006/relationships/hyperlink" Target="https://doi.org/10.1016/j.scitotenv.2021.148841" TargetMode="External"/><Relationship Id="rId20" Type="http://schemas.openxmlformats.org/officeDocument/2006/relationships/image" Target="media/image10.png"/><Relationship Id="rId41" Type="http://schemas.openxmlformats.org/officeDocument/2006/relationships/hyperlink" Target="https://doi.org/10.34111/ijebeg.202012201" TargetMode="External"/><Relationship Id="rId54" Type="http://schemas.openxmlformats.org/officeDocument/2006/relationships/hyperlink" Target="https://doi.org/10.1016/j.scitotenv.2022.158403"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hyperlink" Target="https://doi.org/10.1016/j.resourpol.2022.102770" TargetMode="External"/><Relationship Id="rId28" Type="http://schemas.openxmlformats.org/officeDocument/2006/relationships/hyperlink" Target="https://doi.org/10.1016/j.energy.2019.01.011" TargetMode="External"/><Relationship Id="rId36" Type="http://schemas.openxmlformats.org/officeDocument/2006/relationships/hyperlink" Target="https://doi.org/10.1016/j.scitotenv.2020.142222" TargetMode="External"/><Relationship Id="rId49" Type="http://schemas.openxmlformats.org/officeDocument/2006/relationships/hyperlink" Target="https://doi.org/10.1007/s11356-021-13865-y"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www.iea.org/commentaries/india-s-clean-energy-transition-is-rapidly-underway-benefiting-the-entire-world" TargetMode="External"/><Relationship Id="rId44" Type="http://schemas.openxmlformats.org/officeDocument/2006/relationships/hyperlink" Target="https://doi.org/10.1016/j.jenvman.2022.117080" TargetMode="External"/><Relationship Id="rId52" Type="http://schemas.openxmlformats.org/officeDocument/2006/relationships/hyperlink" Target="https://doi.org/10.1016/j.jclepro.2020.12072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5E3C-F945-465D-8B9F-3A33C520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9153</Words>
  <Characters>48516</Characters>
  <Application>Microsoft Office Word</Application>
  <DocSecurity>0</DocSecurity>
  <Lines>404</Lines>
  <Paragraphs>115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Aleksandra Dagmara Jania</cp:lastModifiedBy>
  <cp:revision>3</cp:revision>
  <dcterms:created xsi:type="dcterms:W3CDTF">2023-12-08T11:55:00Z</dcterms:created>
  <dcterms:modified xsi:type="dcterms:W3CDTF">2023-12-08T12:00:00Z</dcterms:modified>
</cp:coreProperties>
</file>